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浅析固有免疫 - 知乎</w:t>
      </w:r>
      <w:br/>
      <w:hyperlink r:id="rId7" w:history="1">
        <w:r>
          <w:rPr>
            <w:color w:val="2980b9"/>
            <w:u w:val="single"/>
          </w:rPr>
          <w:t xml:space="preserve">https://zhuanlan.zhihu.com/p/61167004</w:t>
        </w:r>
      </w:hyperlink>
    </w:p>
    <w:p>
      <w:pPr>
        <w:pStyle w:val="Heading1"/>
      </w:pPr>
      <w:bookmarkStart w:id="2" w:name="_Toc2"/>
      <w:r>
        <w:t>Article summary:</w:t>
      </w:r>
      <w:bookmarkEnd w:id="2"/>
    </w:p>
    <w:p>
      <w:pPr>
        <w:jc w:val="both"/>
      </w:pPr>
      <w:r>
        <w:rPr/>
        <w:t xml:space="preserve">1. 免疫系统是人体的一种防御系统，由免疫器官、免疫细胞和免疫分子组成，能够识别和攻击入侵的病原体。</w:t>
      </w:r>
    </w:p>
    <w:p>
      <w:pPr>
        <w:jc w:val="both"/>
      </w:pPr>
      <w:r>
        <w:rPr/>
        <w:t xml:space="preserve">2. 固有免疫是人类先天具备的一种非特异性免疫，与特异性免疫相比，固有免疫能够快速反应各种入侵的微生物，并在特异性免疫过程中起重要作用。</w:t>
      </w:r>
    </w:p>
    <w:p>
      <w:pPr>
        <w:jc w:val="both"/>
      </w:pPr>
      <w:r>
        <w:rPr/>
        <w:t xml:space="preserve">3. 固有免疫包括组织屏障、固有免疫细胞和固有免疫分子等组成部分，具有广泛的作用范围、快速反应、相对稳定性、遗传性以及为特异性免疫发展提供基础等特点。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些偏见，例如将固有免疫描述为“厉害的‘火眼金睛’”和“迎头痛击”的能力，给读者一种过于夸张和不准确的印象。这种偏见可能来自于作者对免疫系统的理解不全面或是为了吸引读者而夸大其效果。</w:t>
      </w:r>
    </w:p>
    <w:p>
      <w:pPr>
        <w:jc w:val="both"/>
      </w:pPr>
      <w:r>
        <w:rPr/>
        <w:t xml:space="preserve"/>
      </w:r>
    </w:p>
    <w:p>
      <w:pPr>
        <w:jc w:val="both"/>
      </w:pPr>
      <w:r>
        <w:rPr/>
        <w:t xml:space="preserve">2. 片面报道：文章只关注了固有免疫的优势和重要性，没有提及其局限性和不足之处。固有免疫虽然能快速反应各种入侵的病原微生物，但其反应是非特异性的，不能产生针对特定病原体的记忆性免疫。这一点在特异性免疫中得到弥补。</w:t>
      </w:r>
    </w:p>
    <w:p>
      <w:pPr>
        <w:jc w:val="both"/>
      </w:pPr>
      <w:r>
        <w:rPr/>
        <w:t xml:space="preserve"/>
      </w:r>
    </w:p>
    <w:p>
      <w:pPr>
        <w:jc w:val="both"/>
      </w:pPr>
      <w:r>
        <w:rPr/>
        <w:t xml:space="preserve">3. 无根据的主张：文章中提到固有免疫具有遗传性，但没有提供任何证据支持这个主张。遗传因素在免疫系统中起到一定作用，但并非所有方面都可以归因于遗传。</w:t>
      </w:r>
    </w:p>
    <w:p>
      <w:pPr>
        <w:jc w:val="both"/>
      </w:pPr>
      <w:r>
        <w:rPr/>
        <w:t xml:space="preserve"/>
      </w:r>
    </w:p>
    <w:p>
      <w:pPr>
        <w:jc w:val="both"/>
      </w:pPr>
      <w:r>
        <w:rPr/>
        <w:t xml:space="preserve">4. 缺失的考虑点：文章没有涉及到固有免疫与自身免疫性疾病之间的关系。固有免疫在某些情况下可能会出现异常反应，导致自身免疫性疾病的发生。</w:t>
      </w:r>
    </w:p>
    <w:p>
      <w:pPr>
        <w:jc w:val="both"/>
      </w:pPr>
      <w:r>
        <w:rPr/>
        <w:t xml:space="preserve"/>
      </w:r>
    </w:p>
    <w:p>
      <w:pPr>
        <w:jc w:val="both"/>
      </w:pPr>
      <w:r>
        <w:rPr/>
        <w:t xml:space="preserve">5. 所提出主张的缺失证据：文章中提到固有免疫对特异性免疫的启动和效应过程起着重要作用，但没有提供具体的证据或例子来支持这个主张。</w:t>
      </w:r>
    </w:p>
    <w:p>
      <w:pPr>
        <w:jc w:val="both"/>
      </w:pPr>
      <w:r>
        <w:rPr/>
        <w:t xml:space="preserve"/>
      </w:r>
    </w:p>
    <w:p>
      <w:pPr>
        <w:jc w:val="both"/>
      </w:pPr>
      <w:r>
        <w:rPr/>
        <w:t xml:space="preserve">6. 未探索的反驳：文章没有涉及到固有免疫与抗生素耐药性之间的关系。一些研究表明，固有免疫对抗生素耐药菌株的形成和传播起着重要作用。</w:t>
      </w:r>
    </w:p>
    <w:p>
      <w:pPr>
        <w:jc w:val="both"/>
      </w:pPr>
      <w:r>
        <w:rPr/>
        <w:t xml:space="preserve"/>
      </w:r>
    </w:p>
    <w:p>
      <w:pPr>
        <w:jc w:val="both"/>
      </w:pPr>
      <w:r>
        <w:rPr/>
        <w:t xml:space="preserve">7. 宣传内容：文章中使用了一些夸张和宣传性的语言，例如将固有免疫描述为“百奥赛图/原创当当当”和“且看本编缓缓分析”，给读者一种不够客观和科学的印象。</w:t>
      </w:r>
    </w:p>
    <w:p>
      <w:pPr>
        <w:jc w:val="both"/>
      </w:pPr>
      <w:r>
        <w:rPr/>
        <w:t xml:space="preserve"/>
      </w:r>
    </w:p>
    <w:p>
      <w:pPr>
        <w:jc w:val="both"/>
      </w:pPr>
      <w:r>
        <w:rPr/>
        <w:t xml:space="preserve">综上所述，上述文章存在偏见、片面报道、无根据的主张、缺失考虑点、所提出主张缺乏证据、未探索反驳以及宣传内容等问题。读者在阅读该文章时需要保持批判思维，并寻找更全面和准确的信息来源。</w:t>
      </w:r>
    </w:p>
    <w:p>
      <w:pPr>
        <w:pStyle w:val="Heading1"/>
      </w:pPr>
      <w:bookmarkStart w:id="5" w:name="_Toc5"/>
      <w:r>
        <w:t>Topics for further research:</w:t>
      </w:r>
      <w:bookmarkEnd w:id="5"/>
    </w:p>
    <w:p>
      <w:pPr>
        <w:spacing w:after="0"/>
        <w:numPr>
          <w:ilvl w:val="0"/>
          <w:numId w:val="2"/>
        </w:numPr>
      </w:pPr>
      <w:r>
        <w:rPr/>
        <w:t xml:space="preserve">固有免疫的局限性和不足之处
</w:t>
      </w:r>
    </w:p>
    <w:p>
      <w:pPr>
        <w:spacing w:after="0"/>
        <w:numPr>
          <w:ilvl w:val="0"/>
          <w:numId w:val="2"/>
        </w:numPr>
      </w:pPr>
      <w:r>
        <w:rPr/>
        <w:t xml:space="preserve">固有免疫与自身免疫性疾病的关系
</w:t>
      </w:r>
    </w:p>
    <w:p>
      <w:pPr>
        <w:spacing w:after="0"/>
        <w:numPr>
          <w:ilvl w:val="0"/>
          <w:numId w:val="2"/>
        </w:numPr>
      </w:pPr>
      <w:r>
        <w:rPr/>
        <w:t xml:space="preserve">固有免疫的遗传因素和证据支持
</w:t>
      </w:r>
    </w:p>
    <w:p>
      <w:pPr>
        <w:spacing w:after="0"/>
        <w:numPr>
          <w:ilvl w:val="0"/>
          <w:numId w:val="2"/>
        </w:numPr>
      </w:pPr>
      <w:r>
        <w:rPr/>
        <w:t xml:space="preserve">固有免疫对特异性免疫的启动和效应过程的具体证据
</w:t>
      </w:r>
    </w:p>
    <w:p>
      <w:pPr>
        <w:spacing w:after="0"/>
        <w:numPr>
          <w:ilvl w:val="0"/>
          <w:numId w:val="2"/>
        </w:numPr>
      </w:pPr>
      <w:r>
        <w:rPr/>
        <w:t xml:space="preserve">固有免疫与抗生素耐药性的关系
</w:t>
      </w:r>
    </w:p>
    <w:p>
      <w:pPr>
        <w:numPr>
          <w:ilvl w:val="0"/>
          <w:numId w:val="2"/>
        </w:numPr>
      </w:pPr>
      <w:r>
        <w:rPr/>
        <w:t xml:space="preserve">文章中使用的夸张和宣传性语言的影响</w:t>
      </w:r>
    </w:p>
    <w:p>
      <w:pPr>
        <w:pStyle w:val="Heading1"/>
      </w:pPr>
      <w:bookmarkStart w:id="6" w:name="_Toc6"/>
      <w:r>
        <w:t>Report location:</w:t>
      </w:r>
      <w:bookmarkEnd w:id="6"/>
    </w:p>
    <w:p>
      <w:hyperlink r:id="rId8" w:history="1">
        <w:r>
          <w:rPr>
            <w:color w:val="2980b9"/>
            <w:u w:val="single"/>
          </w:rPr>
          <w:t xml:space="preserve">https://www.fullpicture.app/item/1322402f1d1a2f8d64a1e0b025cf3db7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7D16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1167004" TargetMode="External"/><Relationship Id="rId8" Type="http://schemas.openxmlformats.org/officeDocument/2006/relationships/hyperlink" Target="https://www.fullpicture.app/item/1322402f1d1a2f8d64a1e0b025cf3d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2024-06-07T03:12:38+02:00</dcterms:created>
  <dcterms:modified xsi:type="dcterms:W3CDTF">2024-06-07T03:12:38+02:00</dcterms:modified>
</cp:coreProperties>
</file>

<file path=docProps/custom.xml><?xml version="1.0" encoding="utf-8"?>
<Properties xmlns="http://schemas.openxmlformats.org/officeDocument/2006/custom-properties" xmlns:vt="http://schemas.openxmlformats.org/officeDocument/2006/docPropsVTypes"/>
</file>