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Interpreting the B-cell receptor repertoire with single-cell gene expression using Benisse | Nature Machine Intelligence</w:t>
      </w:r>
      <w:br/>
      <w:hyperlink r:id="rId7" w:history="1">
        <w:r>
          <w:rPr>
            <w:color w:val="2980b9"/>
            <w:u w:val="single"/>
          </w:rPr>
          <w:t xml:space="preserve">https://www.nature.com/articles/s42256-022-00492-6</w:t>
        </w:r>
      </w:hyperlink>
    </w:p>
    <w:p>
      <w:pPr>
        <w:pStyle w:val="Heading1"/>
      </w:pPr>
      <w:bookmarkStart w:id="2" w:name="_Toc2"/>
      <w:r>
        <w:t>Article summary:</w:t>
      </w:r>
      <w:bookmarkEnd w:id="2"/>
    </w:p>
    <w:p>
      <w:pPr>
        <w:jc w:val="both"/>
      </w:pPr>
      <w:r>
        <w:rPr/>
        <w:t xml:space="preserve">1. B-cell receptors (BCRs) play a crucial role in recognizing antigenic epitopes and controlling the activation and maturation of B cells, which differentiate into plasma cells that secrete antibodies to neutralize invading pathogens.</w:t>
      </w:r>
    </w:p>
    <w:p>
      <w:pPr>
        <w:jc w:val="both"/>
      </w:pPr>
      <w:r>
        <w:rPr/>
        <w:t xml:space="preserve">2. To investigate the functional relevance of the BCR repertoire under various biomedical contexts, researchers developed Benisse, a mathematical model that integrates high-dimensional BCR and single-B-cell expression data using a correlation effect observed between BCRs and gene expression.</w:t>
      </w:r>
    </w:p>
    <w:p>
      <w:pPr>
        <w:jc w:val="both"/>
      </w:pPr>
      <w:r>
        <w:rPr/>
        <w:t xml:space="preserve">3. By validating and applying Benisse on 43,938 B cells from 13 scRNA-seq + scBCR-seq datasets, researchers showed that Benisse is capable of mapping the functional relevance of the BCR repertoire at single-cell resolution and supported by empirical evidence from single-B-cell expression.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"Interpreting the B-cell receptor repertoire with single-cell gene expression using Benisse" published in Nature Machine Intelligence discusses the development of a mathematical model, named Benisse, to integrate high-dimensional BCR and single-B-cell expression data. The authors claim that this model can map the functional relevance of the BCR repertoire in various biological contexts at a single-cell resolution. </w:t>
      </w:r>
    </w:p>
    <w:p>
      <w:pPr>
        <w:jc w:val="both"/>
      </w:pPr>
      <w:r>
        <w:rPr/>
        <w:t xml:space="preserve"/>
      </w:r>
    </w:p>
    <w:p>
      <w:pPr>
        <w:jc w:val="both"/>
      </w:pPr>
      <w:r>
        <w:rPr/>
        <w:t xml:space="preserve">The article provides a detailed description of the methodology used to develop Benisse, including how peptide sequences of BCRs were mathematically described and how a numeric embedding for BCRs was built based on deep contrastive learning. The authors also discuss how they validated their approach by testing whether the CDR3H embedding is reflective of antigen specificity using LIBRA-seq data and by accessing BCR-sequencing data from Liao et al.</w:t>
      </w:r>
    </w:p>
    <w:p>
      <w:pPr>
        <w:jc w:val="both"/>
      </w:pPr>
      <w:r>
        <w:rPr/>
        <w:t xml:space="preserve"/>
      </w:r>
    </w:p>
    <w:p>
      <w:pPr>
        <w:jc w:val="both"/>
      </w:pPr>
      <w:r>
        <w:rPr/>
        <w:t xml:space="preserve">While the article provides a comprehensive overview of the methodology used to develop Benisse, it lacks discussion on potential biases or limitations of their approach. For example, while they claim that their model can map the functional relevance of the BCR repertoire in various biological contexts, they do not provide evidence to support this claim beyond their validation experiments. Additionally, they do not discuss potential limitations or biases in their scRNA-seq + scBCR-seq datasets or how these may impact their results.</w:t>
      </w:r>
    </w:p>
    <w:p>
      <w:pPr>
        <w:jc w:val="both"/>
      </w:pPr>
      <w:r>
        <w:rPr/>
        <w:t xml:space="preserve"/>
      </w:r>
    </w:p>
    <w:p>
      <w:pPr>
        <w:jc w:val="both"/>
      </w:pPr>
      <w:r>
        <w:rPr/>
        <w:t xml:space="preserve">Furthermore, while the authors acknowledge that previous studies have drawn conclusions solely on interrogating BCR sequences without knowing the functional relevance of BCRs/antibodies, they do not provide any counterarguments or alternative approaches to address this challenge beyond developing Benisse.</w:t>
      </w:r>
    </w:p>
    <w:p>
      <w:pPr>
        <w:jc w:val="both"/>
      </w:pPr>
      <w:r>
        <w:rPr/>
        <w:t xml:space="preserve"/>
      </w:r>
    </w:p>
    <w:p>
      <w:pPr>
        <w:jc w:val="both"/>
      </w:pPr>
      <w:r>
        <w:rPr/>
        <w:t xml:space="preserve">Overall, while the article provides an interesting approach for integrating high-dimensional BCR and single-B-cell expression data, it lacks discussion on potential biases or limitations of their approach and does not provide sufficient evidence to support some of its claims.</w:t>
      </w:r>
    </w:p>
    <w:p>
      <w:pPr>
        <w:pStyle w:val="Heading1"/>
      </w:pPr>
      <w:bookmarkStart w:id="5" w:name="_Toc5"/>
      <w:r>
        <w:t>Topics for further research:</w:t>
      </w:r>
      <w:bookmarkEnd w:id="5"/>
    </w:p>
    <w:p>
      <w:pPr>
        <w:spacing w:after="0"/>
        <w:numPr>
          <w:ilvl w:val="0"/>
          <w:numId w:val="2"/>
        </w:numPr>
      </w:pPr>
      <w:r>
        <w:rPr/>
        <w:t xml:space="preserve">Limitations of scRNA-seq + scBCR-seq datasets in BCR repertoire analysis
</w:t>
      </w:r>
    </w:p>
    <w:p>
      <w:pPr>
        <w:spacing w:after="0"/>
        <w:numPr>
          <w:ilvl w:val="0"/>
          <w:numId w:val="2"/>
        </w:numPr>
      </w:pPr>
      <w:r>
        <w:rPr/>
        <w:t xml:space="preserve">Alternative approaches to mapping the functional relevance of BCRs/antibodies
</w:t>
      </w:r>
    </w:p>
    <w:p>
      <w:pPr>
        <w:spacing w:after="0"/>
        <w:numPr>
          <w:ilvl w:val="0"/>
          <w:numId w:val="2"/>
        </w:numPr>
      </w:pPr>
      <w:r>
        <w:rPr/>
        <w:t xml:space="preserve">Biases in BCR sequencing data and their impact on BCR repertoire analysis
</w:t>
      </w:r>
    </w:p>
    <w:p>
      <w:pPr>
        <w:spacing w:after="0"/>
        <w:numPr>
          <w:ilvl w:val="0"/>
          <w:numId w:val="2"/>
        </w:numPr>
      </w:pPr>
      <w:r>
        <w:rPr/>
        <w:t xml:space="preserve">Validation of BCR-sequencing data from Liao et al. in BCR repertoire analysis
</w:t>
      </w:r>
    </w:p>
    <w:p>
      <w:pPr>
        <w:spacing w:after="0"/>
        <w:numPr>
          <w:ilvl w:val="0"/>
          <w:numId w:val="2"/>
        </w:numPr>
      </w:pPr>
      <w:r>
        <w:rPr/>
        <w:t xml:space="preserve">Counterarguments to drawing conclusions solely on interrogating BCR sequences
</w:t>
      </w:r>
    </w:p>
    <w:p>
      <w:pPr>
        <w:numPr>
          <w:ilvl w:val="0"/>
          <w:numId w:val="2"/>
        </w:numPr>
      </w:pPr>
      <w:r>
        <w:rPr/>
        <w:t xml:space="preserve">Functional relevance of BCR repertoire in various biological contexts beyond validation experiments</w:t>
      </w:r>
    </w:p>
    <w:p>
      <w:pPr>
        <w:pStyle w:val="Heading1"/>
      </w:pPr>
      <w:bookmarkStart w:id="6" w:name="_Toc6"/>
      <w:r>
        <w:t>Report location:</w:t>
      </w:r>
      <w:bookmarkEnd w:id="6"/>
    </w:p>
    <w:p>
      <w:hyperlink r:id="rId8" w:history="1">
        <w:r>
          <w:rPr>
            <w:color w:val="2980b9"/>
            <w:u w:val="single"/>
          </w:rPr>
          <w:t xml:space="preserve">https://www.fullpicture.app/item/12ac8b03a6153728dca1b2c560dadaf8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6DE4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2256-022-00492-6" TargetMode="External"/><Relationship Id="rId8" Type="http://schemas.openxmlformats.org/officeDocument/2006/relationships/hyperlink" Target="https://www.fullpicture.app/item/12ac8b03a6153728dca1b2c560dada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2023-12-03T08:33:00+01:00</dcterms:created>
  <dcterms:modified xsi:type="dcterms:W3CDTF">2023-12-03T08:33:00+01:00</dcterms:modified>
</cp:coreProperties>
</file>

<file path=docProps/custom.xml><?xml version="1.0" encoding="utf-8"?>
<Properties xmlns="http://schemas.openxmlformats.org/officeDocument/2006/custom-properties" xmlns:vt="http://schemas.openxmlformats.org/officeDocument/2006/docPropsVTypes"/>
</file>