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Rebellion in Iran: how far will the regime go? | Financial Times</w:t>
      </w:r>
      <w:br/>
      <w:hyperlink r:id="rId7" w:history="1">
        <w:r>
          <w:rPr>
            <w:color w:val="2980b9"/>
            <w:u w:val="single"/>
          </w:rPr>
          <w:t xml:space="preserve">https://www.ft.com/content/52d4ed75-5e40-45a5-89a5-86176d0d10fc</w:t>
        </w:r>
      </w:hyperlink>
    </w:p>
    <w:p>
      <w:pPr>
        <w:pStyle w:val="Heading1"/>
      </w:pPr>
      <w:bookmarkStart w:id="2" w:name="_Toc2"/>
      <w:r>
        <w:t>Article summary:</w:t>
      </w:r>
      <w:bookmarkEnd w:id="2"/>
    </w:p>
    <w:p>
      <w:pPr>
        <w:jc w:val="both"/>
      </w:pPr>
      <w:r>
        <w:rPr/>
        <w:t xml:space="preserve">1. Iran is facing a deepening crisis as the gap between the ageing theocratic leadership and the aspirations of the youthful population widens, leading to widespread civil disobedience and protests.</w:t>
      </w:r>
    </w:p>
    <w:p>
      <w:pPr>
        <w:jc w:val="both"/>
      </w:pPr>
      <w:r>
        <w:rPr/>
        <w:t xml:space="preserve">2. The regime has made some concessions, including turning a blind eye to women not wearing the hijab, but analysts warn that hardliners may impose harsher restrictions and rely on the state’s powerful security apparatus to quash dissent, risking more protests and violence.</w:t>
      </w:r>
    </w:p>
    <w:p>
      <w:pPr>
        <w:jc w:val="both"/>
      </w:pPr>
      <w:r>
        <w:rPr/>
        <w:t xml:space="preserve">3. The future of the republic is at stake, with debate within hardline circles about whether to allow social, cultural and political changes or turn inwards and risk further unrest. The authorities' behavior ahead of next year's parliamentary elections will be an indicator of which direction they take.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Financial Times article "Rebellion in Iran: how far will the regime go?" provides a detailed analysis of the current state of affairs in Iran, where tensions and uncertainty continue to simmer seven months after nationwide protests erupted following the death of Mahsa Amini in police custody. The article highlights the deep polarization within Iranian society, with an increasingly disillusioned younger generation at odds with the aging theocratic leadership. While the regime has projected confidence that it has navigated the tumult, analysts warn that beneath the surface, anger still simmers and that hardliners may turn to harsher restrictions and rely on security forces to quash dissent.</w:t>
      </w:r>
    </w:p>
    <w:p>
      <w:pPr>
        <w:jc w:val="both"/>
      </w:pPr>
      <w:r>
        <w:rPr/>
        <w:t xml:space="preserve"/>
      </w:r>
    </w:p>
    <w:p>
      <w:pPr>
        <w:jc w:val="both"/>
      </w:pPr>
      <w:r>
        <w:rPr/>
        <w:t xml:space="preserve">The article provides a balanced view of both sides of the debate, highlighting concessions made by the regime such as turning a blind eye to women not wearing hijabs and pardoning tens of thousands of prisoners. However, it also notes that many Iranians believe it is already too late for change from within and that social, cultural, and political changes are necessary to stave off more unrest.</w:t>
      </w:r>
    </w:p>
    <w:p>
      <w:pPr>
        <w:jc w:val="both"/>
      </w:pPr>
      <w:r>
        <w:rPr/>
        <w:t xml:space="preserve"/>
      </w:r>
    </w:p>
    <w:p>
      <w:pPr>
        <w:jc w:val="both"/>
      </w:pPr>
      <w:r>
        <w:rPr/>
        <w:t xml:space="preserve">One potential bias in the article is its focus on anti-regime sentiment among younger Iranians while downplaying support for the Islamic republic among older generations. The article also does not explore counterarguments from hardliners who argue that demands for change are part of an enemy conspiracy designed to make Iran submissive to Western powers.</w:t>
      </w:r>
    </w:p>
    <w:p>
      <w:pPr>
        <w:jc w:val="both"/>
      </w:pPr>
      <w:r>
        <w:rPr/>
        <w:t xml:space="preserve"/>
      </w:r>
    </w:p>
    <w:p>
      <w:pPr>
        <w:jc w:val="both"/>
      </w:pPr>
      <w:r>
        <w:rPr/>
        <w:t xml:space="preserve">Overall, "Rebellion in Iran: how far will the regime go?" provides a nuanced analysis of a complex situation while acknowledging potential risks and uncertainties ahead.</w:t>
      </w:r>
    </w:p>
    <w:p>
      <w:pPr>
        <w:pStyle w:val="Heading1"/>
      </w:pPr>
      <w:bookmarkStart w:id="5" w:name="_Toc5"/>
      <w:r>
        <w:t>Topics for further research:</w:t>
      </w:r>
      <w:bookmarkEnd w:id="5"/>
    </w:p>
    <w:p>
      <w:pPr>
        <w:spacing w:after="0"/>
        <w:numPr>
          <w:ilvl w:val="0"/>
          <w:numId w:val="2"/>
        </w:numPr>
      </w:pPr>
      <w:r>
        <w:rPr/>
        <w:t xml:space="preserve">Support for the Islamic republic among older generations in Iran
</w:t>
      </w:r>
    </w:p>
    <w:p>
      <w:pPr>
        <w:spacing w:after="0"/>
        <w:numPr>
          <w:ilvl w:val="0"/>
          <w:numId w:val="2"/>
        </w:numPr>
      </w:pPr>
      <w:r>
        <w:rPr/>
        <w:t xml:space="preserve">Counterarguments from hardliners regarding demands for change in Iran
</w:t>
      </w:r>
    </w:p>
    <w:p>
      <w:pPr>
        <w:spacing w:after="0"/>
        <w:numPr>
          <w:ilvl w:val="0"/>
          <w:numId w:val="2"/>
        </w:numPr>
      </w:pPr>
      <w:r>
        <w:rPr/>
        <w:t xml:space="preserve">History of protests and dissent in Iran
</w:t>
      </w:r>
    </w:p>
    <w:p>
      <w:pPr>
        <w:spacing w:after="0"/>
        <w:numPr>
          <w:ilvl w:val="0"/>
          <w:numId w:val="2"/>
        </w:numPr>
      </w:pPr>
      <w:r>
        <w:rPr/>
        <w:t xml:space="preserve">Role of social media in organizing and spreading information during Iranian protests
</w:t>
      </w:r>
    </w:p>
    <w:p>
      <w:pPr>
        <w:spacing w:after="0"/>
        <w:numPr>
          <w:ilvl w:val="0"/>
          <w:numId w:val="2"/>
        </w:numPr>
      </w:pPr>
      <w:r>
        <w:rPr/>
        <w:t xml:space="preserve">International reactions and responses to Iranian protests and government crackdowns
</w:t>
      </w:r>
    </w:p>
    <w:p>
      <w:pPr>
        <w:numPr>
          <w:ilvl w:val="0"/>
          <w:numId w:val="2"/>
        </w:numPr>
      </w:pPr>
      <w:r>
        <w:rPr/>
        <w:t xml:space="preserve">Economic and social factors contributing to unrest in Iran</w:t>
      </w:r>
    </w:p>
    <w:p>
      <w:pPr>
        <w:pStyle w:val="Heading1"/>
      </w:pPr>
      <w:bookmarkStart w:id="6" w:name="_Toc6"/>
      <w:r>
        <w:t>Report location:</w:t>
      </w:r>
      <w:bookmarkEnd w:id="6"/>
    </w:p>
    <w:p>
      <w:hyperlink r:id="rId8" w:history="1">
        <w:r>
          <w:rPr>
            <w:color w:val="2980b9"/>
            <w:u w:val="single"/>
          </w:rPr>
          <w:t xml:space="preserve">https://www.fullpicture.app/item/1276a72977eabea63d5a34eecec2f469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FA8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52d4ed75-5e40-45a5-89a5-86176d0d10fc" TargetMode="External"/><Relationship Id="rId8" Type="http://schemas.openxmlformats.org/officeDocument/2006/relationships/hyperlink" Target="https://www.fullpicture.app/item/1276a72977eabea63d5a34eecec2f4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2024-01-02T10:53:11+01:00</dcterms:created>
  <dcterms:modified xsi:type="dcterms:W3CDTF">2024-01-02T10:53:11+01:00</dcterms:modified>
</cp:coreProperties>
</file>

<file path=docProps/custom.xml><?xml version="1.0" encoding="utf-8"?>
<Properties xmlns="http://schemas.openxmlformats.org/officeDocument/2006/custom-properties" xmlns:vt="http://schemas.openxmlformats.org/officeDocument/2006/docPropsVTypes"/>
</file>