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Biomimetic Nanovaccine Technology Provides Modality for Cytokine Therapy</w:t>
      </w:r>
      <w:br/>
      <w:hyperlink r:id="rId7" w:history="1">
        <w:r>
          <w:rPr>
            <w:color w:val="2980b9"/>
            <w:u w:val="single"/>
          </w:rPr>
          <w:t xml:space="preserve">https://www.genengnews.com/topics/cancer/biomimetic-nanovaccine-technology-provides-modality-for-cytokine-therapy/</w:t>
        </w:r>
      </w:hyperlink>
    </w:p>
    <w:p>
      <w:pPr>
        <w:pStyle w:val="Heading1"/>
      </w:pPr>
      <w:bookmarkStart w:id="2" w:name="_Toc2"/>
      <w:r>
        <w:t>Article summary:</w:t>
      </w:r>
      <w:bookmarkEnd w:id="2"/>
    </w:p>
    <w:p>
      <w:pPr>
        <w:jc w:val="both"/>
      </w:pPr>
      <w:r>
        <w:rPr/>
        <w:t xml:space="preserve">1. 研究人员设计了一种仿生纳米疫苗，通过工程化树突状细胞衍生的细胞膜囊泡，实现了时空同步的细胞因子传递。这种靶向策略可以使治疗性T细胞在何时何地被激活，从而使细胞因子疗法在临床环境中更加有用。</w:t>
      </w:r>
    </w:p>
    <w:p>
      <w:pPr>
        <w:jc w:val="both"/>
      </w:pPr>
      <w:r>
        <w:rPr/>
        <w:t xml:space="preserve"/>
      </w:r>
    </w:p>
    <w:p>
      <w:pPr>
        <w:jc w:val="both"/>
      </w:pPr>
      <w:r>
        <w:rPr/>
        <w:t xml:space="preserve">2. 这种仿生纳米疫苗结合了多价白介素-15（IL-15）自转呈和肿瘤抗原呈递的特点，使细胞毒性T淋巴细胞（CTL）免疫反应对肿瘤更安全、更有效。这种靶向策略诱导广谱抗原特异性T细胞反应，并在多个同基因移植肿瘤模型中促进治疗效果，包括出色的抑制肿瘤复发能力，并且副作用很小。</w:t>
      </w:r>
    </w:p>
    <w:p>
      <w:pPr>
        <w:jc w:val="both"/>
      </w:pPr>
      <w:r>
        <w:rPr/>
        <w:t xml:space="preserve"/>
      </w:r>
    </w:p>
    <w:p>
      <w:pPr>
        <w:jc w:val="both"/>
      </w:pPr>
      <w:r>
        <w:rPr/>
        <w:t xml:space="preserve">3. 这种仿生纳米疫苗具有优秀的安全性和良好的制备工艺，有望改善白介素-15（IL-15）的靶向输送到淋巴结。它具有纳米级结构、较长的循环半衰期和在淋巴器官中的滞留时间、更宽的治疗窗口和更强的抗肿瘤效力。这种仿生疫苗通过系统给药，实现了对肿瘤特异性T细胞的靶向输送，减少非特异性系统免疫刺激，并最大程度地激活CTL以促进肿瘤杀伤和免疫记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生物仿生纳米疫苗技术，通过改变治疗性T细胞的激活位置和时间，使细胞因子疗法在临床环境中更有用。该技术利用工程化的树突状细胞源性细胞膜囊泡设计了一种生物仿生纳米疫苗，以实现时空同步的细胞因子传递。通过结合多价白介素-15（IL-15）自转呈和肿瘤抗原呈递，该方法用于使对肿瘤的细胞毒性T淋巴细胞（CTL）免疫反应更安全、更有效。这种靶向策略诱导广谱抗原特异性T细胞反应，并在多个同基因肿瘤模型中促进治疗效果，包括出色的肿瘤复发抑制能力，同时最小化系统副作用。</w:t>
      </w:r>
    </w:p>
    <w:p>
      <w:pPr>
        <w:jc w:val="both"/>
      </w:pPr>
      <w:r>
        <w:rPr/>
        <w:t xml:space="preserve"/>
      </w:r>
    </w:p>
    <w:p>
      <w:pPr>
        <w:jc w:val="both"/>
      </w:pPr>
      <w:r>
        <w:rPr/>
        <w:t xml:space="preserve">然而，这篇文章存在一些潜在的偏见和问题。首先，在描述该技术时，作者没有提及可能存在的风险或副作用。虽然他们提到了减少非特异性系统免疫刺激的目标，但并未详细讨论可能的不良反应或潜在的毒性。这种片面报道可能会给读者留下一种过于乐观的印象，而忽视了潜在的风险。</w:t>
      </w:r>
    </w:p>
    <w:p>
      <w:pPr>
        <w:jc w:val="both"/>
      </w:pPr>
      <w:r>
        <w:rPr/>
        <w:t xml:space="preserve"/>
      </w:r>
    </w:p>
    <w:p>
      <w:pPr>
        <w:jc w:val="both"/>
      </w:pPr>
      <w:r>
        <w:rPr/>
        <w:t xml:space="preserve">其次，文章中提到该生物仿生纳米疫苗具有优异的安全性和良好的制备工艺，但并未提供相关数据或实验证据来支持这些主张。缺乏实验证据使得读者很难评估该技术的可行性和效果。</w:t>
      </w:r>
    </w:p>
    <w:p>
      <w:pPr>
        <w:jc w:val="both"/>
      </w:pPr>
      <w:r>
        <w:rPr/>
        <w:t xml:space="preserve"/>
      </w:r>
    </w:p>
    <w:p>
      <w:pPr>
        <w:jc w:val="both"/>
      </w:pPr>
      <w:r>
        <w:rPr/>
        <w:t xml:space="preserve">此外，文章没有探讨其他可能存在的治疗选择或竞争方法。虽然该技术在多个同基因肿瘤模型中显示出抗肿瘤活性，但并未与其他已有的免疫治疗方法进行比较。这种缺失考虑点可能导致对该技术的评估存在偏见。</w:t>
      </w:r>
    </w:p>
    <w:p>
      <w:pPr>
        <w:jc w:val="both"/>
      </w:pPr>
      <w:r>
        <w:rPr/>
        <w:t xml:space="preserve"/>
      </w:r>
    </w:p>
    <w:p>
      <w:pPr>
        <w:jc w:val="both"/>
      </w:pPr>
      <w:r>
        <w:rPr/>
        <w:t xml:space="preserve">最后，文章没有平等地呈现双方观点。它主要关注了该技术的优势和潜在应用，而忽视了任何可能存在的限制或挑战。这种偏袒可能会导致读者对该技术过于乐观，并忽视其局限性。</w:t>
      </w:r>
    </w:p>
    <w:p>
      <w:pPr>
        <w:jc w:val="both"/>
      </w:pPr>
      <w:r>
        <w:rPr/>
        <w:t xml:space="preserve"/>
      </w:r>
    </w:p>
    <w:p>
      <w:pPr>
        <w:jc w:val="both"/>
      </w:pPr>
      <w:r>
        <w:rPr/>
        <w:t xml:space="preserve">总之，尽管这篇文章介绍了一种新颖且有潜力的生物仿生纳米疫苗技术，但它存在一些潜在的偏见和问题。读者应该保持批判性思维，并寻找更多的实验证据和对比研究来评估该技术的可行性和效果。</w:t>
      </w:r>
    </w:p>
    <w:p>
      <w:pPr>
        <w:pStyle w:val="Heading1"/>
      </w:pPr>
      <w:bookmarkStart w:id="5" w:name="_Toc5"/>
      <w:r>
        <w:t>Topics for further research:</w:t>
      </w:r>
      <w:bookmarkEnd w:id="5"/>
    </w:p>
    <w:p>
      <w:pPr>
        <w:spacing w:after="0"/>
        <w:numPr>
          <w:ilvl w:val="0"/>
          <w:numId w:val="2"/>
        </w:numPr>
      </w:pPr>
      <w:r>
        <w:rPr/>
        <w:t xml:space="preserve">生物仿生纳米疫苗技术的风险和副作用
</w:t>
      </w:r>
    </w:p>
    <w:p>
      <w:pPr>
        <w:spacing w:after="0"/>
        <w:numPr>
          <w:ilvl w:val="0"/>
          <w:numId w:val="2"/>
        </w:numPr>
      </w:pPr>
      <w:r>
        <w:rPr/>
        <w:t xml:space="preserve">生物仿生纳米疫苗的安全性和制备工艺的实验证据
</w:t>
      </w:r>
    </w:p>
    <w:p>
      <w:pPr>
        <w:spacing w:after="0"/>
        <w:numPr>
          <w:ilvl w:val="0"/>
          <w:numId w:val="2"/>
        </w:numPr>
      </w:pPr>
      <w:r>
        <w:rPr/>
        <w:t xml:space="preserve">生物仿生纳米疫苗与其他免疫治疗方法的比较
</w:t>
      </w:r>
    </w:p>
    <w:p>
      <w:pPr>
        <w:spacing w:after="0"/>
        <w:numPr>
          <w:ilvl w:val="0"/>
          <w:numId w:val="2"/>
        </w:numPr>
      </w:pPr>
      <w:r>
        <w:rPr/>
        <w:t xml:space="preserve">生物仿生纳米疫苗的局限性和挑战
</w:t>
      </w:r>
    </w:p>
    <w:p>
      <w:pPr>
        <w:spacing w:after="0"/>
        <w:numPr>
          <w:ilvl w:val="0"/>
          <w:numId w:val="2"/>
        </w:numPr>
      </w:pPr>
      <w:r>
        <w:rPr/>
        <w:t xml:space="preserve">生物仿生纳米疫苗技术的优势和潜在应用
</w:t>
      </w:r>
    </w:p>
    <w:p>
      <w:pPr>
        <w:numPr>
          <w:ilvl w:val="0"/>
          <w:numId w:val="2"/>
        </w:numPr>
      </w:pPr>
      <w:r>
        <w:rPr/>
        <w:t xml:space="preserve">对生物仿生纳米疫苗技术的批判性思维和评估方法</w:t>
      </w:r>
    </w:p>
    <w:p>
      <w:pPr>
        <w:pStyle w:val="Heading1"/>
      </w:pPr>
      <w:bookmarkStart w:id="6" w:name="_Toc6"/>
      <w:r>
        <w:t>Report location:</w:t>
      </w:r>
      <w:bookmarkEnd w:id="6"/>
    </w:p>
    <w:p>
      <w:hyperlink r:id="rId8" w:history="1">
        <w:r>
          <w:rPr>
            <w:color w:val="2980b9"/>
            <w:u w:val="single"/>
          </w:rPr>
          <w:t xml:space="preserve">https://www.fullpicture.app/item/11b76538e37eb78a7f47b2d9ffce7714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F7C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nengnews.com/topics/cancer/biomimetic-nanovaccine-technology-provides-modality-for-cytokine-therapy/" TargetMode="External"/><Relationship Id="rId8" Type="http://schemas.openxmlformats.org/officeDocument/2006/relationships/hyperlink" Target="https://www.fullpicture.app/item/11b76538e37eb78a7f47b2d9ffce77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2024-04-19T01:49:34+02:00</dcterms:created>
  <dcterms:modified xsi:type="dcterms:W3CDTF">2024-04-19T01:49:34+02:00</dcterms:modified>
</cp:coreProperties>
</file>

<file path=docProps/custom.xml><?xml version="1.0" encoding="utf-8"?>
<Properties xmlns="http://schemas.openxmlformats.org/officeDocument/2006/custom-properties" xmlns:vt="http://schemas.openxmlformats.org/officeDocument/2006/docPropsVTypes"/>
</file>