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CD (主题) – 24,296 – Web of Science 核心合集</w:t>
      </w:r>
      <w:br/>
      <w:hyperlink r:id="rId7" w:history="1">
        <w:r>
          <w:rPr>
            <w:color w:val="2980b9"/>
            <w:u w:val="single"/>
          </w:rPr>
          <w:t xml:space="preserve">https://webofscience.clarivate.cn/wos/woscc/summary/86e82f21-746c-4899-b782-7113fece8823-b4c4c9c0/relevance/4</w:t>
        </w:r>
      </w:hyperlink>
    </w:p>
    <w:p>
      <w:pPr>
        <w:pStyle w:val="Heading1"/>
      </w:pPr>
      <w:bookmarkStart w:id="2" w:name="_Toc2"/>
      <w:r>
        <w:t>Article summary:</w:t>
      </w:r>
      <w:bookmarkEnd w:id="2"/>
    </w:p>
    <w:p>
      <w:pPr>
        <w:jc w:val="both"/>
      </w:pPr>
      <w:r>
        <w:rPr/>
        <w:t xml:space="preserve">1. 本研究旨在比较六种商业可获得的环糊精（CDs）对阿托伐他汀钙（ATV-Ca）和罗伐他汀钙（ROV-Ca）药物在水介质中溶解度和口服生物利用度的改善效果。</w:t>
      </w:r>
    </w:p>
    <w:p>
      <w:pPr>
        <w:jc w:val="both"/>
      </w:pPr>
      <w:r>
        <w:rPr/>
        <w:t xml:space="preserve">2. 研究通过实验和计算方法对这两种药物与非毒性α-CD、β-CD、γ-CD、HP-β-CD、M-β-CD和麦芽糊精的包合物进行了表征。</w:t>
      </w:r>
    </w:p>
    <w:p>
      <w:pPr>
        <w:jc w:val="both"/>
      </w:pPr>
      <w:r>
        <w:rPr/>
        <w:t xml:space="preserve">3. 结果显示，这些环糊精与药物形成的包合物能够显著提高药物在水介质中的溶解度和口服生物利用度。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潜在偏见及其来源：文章未提及作者的潜在偏见或利益冲突。然而，由于该研究旨在比较六种商业可获得的环糊精（CDs）对两种药物溶解度和口服生物利用度的改善效果，可能存在与制造商或销售商的关联。</w:t>
      </w:r>
    </w:p>
    <w:p>
      <w:pPr>
        <w:jc w:val="both"/>
      </w:pPr>
      <w:r>
        <w:rPr/>
        <w:t xml:space="preserve"/>
      </w:r>
    </w:p>
    <w:p>
      <w:pPr>
        <w:jc w:val="both"/>
      </w:pPr>
      <w:r>
        <w:rPr/>
        <w:t xml:space="preserve">2. 片面报道：文章只关注了环糊精对atorvastatin calcium (ATV-Ca)和rosuvastatin calcium (ROV-Ca)药物在水介质中溶解度和口服生物利用度的影响，而未考虑其他因素如稳定性、毒性等。这导致了对整体药物特性的片面报道。</w:t>
      </w:r>
    </w:p>
    <w:p>
      <w:pPr>
        <w:jc w:val="both"/>
      </w:pPr>
      <w:r>
        <w:rPr/>
        <w:t xml:space="preserve"/>
      </w:r>
    </w:p>
    <w:p>
      <w:pPr>
        <w:jc w:val="both"/>
      </w:pPr>
      <w:r>
        <w:rPr/>
        <w:t xml:space="preserve">3. 无根据的主张：文章声称使用环糊精可以提高药物在水介质中的溶解度和口服生物利用度，但未提供足够的实验证据来支持这一主张。缺乏详细描述实验方法、结果和数据分析等信息。</w:t>
      </w:r>
    </w:p>
    <w:p>
      <w:pPr>
        <w:jc w:val="both"/>
      </w:pPr>
      <w:r>
        <w:rPr/>
        <w:t xml:space="preserve"/>
      </w:r>
    </w:p>
    <w:p>
      <w:pPr>
        <w:jc w:val="both"/>
      </w:pPr>
      <w:r>
        <w:rPr/>
        <w:t xml:space="preserve">4. 缺失的考虑点：文章未讨论环糊精与药物之间可能存在的相互作用、配位化学或其他影响溶解度和生物利用度的因素。此外，文章也未考虑到环糊精的稳定性、毒性和可能的副作用。</w:t>
      </w:r>
    </w:p>
    <w:p>
      <w:pPr>
        <w:jc w:val="both"/>
      </w:pPr>
      <w:r>
        <w:rPr/>
        <w:t xml:space="preserve"/>
      </w:r>
    </w:p>
    <w:p>
      <w:pPr>
        <w:jc w:val="both"/>
      </w:pPr>
      <w:r>
        <w:rPr/>
        <w:t xml:space="preserve">5. 所提出主张的缺失证据：文章未提供足够的实验证据来支持环糊精对药物溶解度和生物利用度的改善效果。缺乏详细描述实验方法、结果和数据分析等信息。</w:t>
      </w:r>
    </w:p>
    <w:p>
      <w:pPr>
        <w:jc w:val="both"/>
      </w:pPr>
      <w:r>
        <w:rPr/>
        <w:t xml:space="preserve"/>
      </w:r>
    </w:p>
    <w:p>
      <w:pPr>
        <w:jc w:val="both"/>
      </w:pPr>
      <w:r>
        <w:rPr/>
        <w:t xml:space="preserve">6. 未探索的反驳：文章未探讨其他可能影响药物溶解度和生物利用度的因素，如pH值、温度、共溶剂等。这导致了对整体问题的未探索反驳。</w:t>
      </w:r>
    </w:p>
    <w:p>
      <w:pPr>
        <w:jc w:val="both"/>
      </w:pPr>
      <w:r>
        <w:rPr/>
        <w:t xml:space="preserve"/>
      </w:r>
    </w:p>
    <w:p>
      <w:pPr>
        <w:jc w:val="both"/>
      </w:pPr>
      <w:r>
        <w:rPr/>
        <w:t xml:space="preserve">7. 宣传内容：文章中存在宣传环糊精在药物溶解度和生物利用度方面的优势，但缺乏充分的实验证据来支持这一观点。这可能是由于作者与环糊精制造商或销售商有关联。</w:t>
      </w:r>
    </w:p>
    <w:p>
      <w:pPr>
        <w:jc w:val="both"/>
      </w:pPr>
      <w:r>
        <w:rPr/>
        <w:t xml:space="preserve"/>
      </w:r>
    </w:p>
    <w:p>
      <w:pPr>
        <w:jc w:val="both"/>
      </w:pPr>
      <w:r>
        <w:rPr/>
        <w:t xml:space="preserve">8. 偏袒：文章没有平等地呈现双方观点，只关注环糊精对药物溶解度和生物利用度的积极影响，而忽略了其他可能因素。</w:t>
      </w:r>
    </w:p>
    <w:p>
      <w:pPr>
        <w:jc w:val="both"/>
      </w:pPr>
      <w:r>
        <w:rPr/>
        <w:t xml:space="preserve"/>
      </w:r>
    </w:p>
    <w:p>
      <w:pPr>
        <w:jc w:val="both"/>
      </w:pPr>
      <w:r>
        <w:rPr/>
        <w:t xml:space="preserve">9. 是否注意到可能的风险：文章未提及任何与使用环糊精相关的潜在风险或副作用。这表明作者对该问题的注意力不足。</w:t>
      </w:r>
    </w:p>
    <w:p>
      <w:pPr>
        <w:jc w:val="both"/>
      </w:pPr>
      <w:r>
        <w:rPr/>
        <w:t xml:space="preserve"/>
      </w:r>
    </w:p>
    <w:p>
      <w:pPr>
        <w:jc w:val="both"/>
      </w:pPr>
      <w:r>
        <w:rPr/>
        <w:t xml:space="preserve">总体而言，上述文章存在一些问题，包括潜在偏见、片面报道、无根据的主张、缺失的考虑点和证据等。为了提高其可信度和科学性，需要更多详细的实验证据和全面的讨论。</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numPr>
          <w:ilvl w:val="0"/>
          <w:numId w:val="2"/>
        </w:numPr>
      </w:pPr>
      <w:r>
        <w:rPr/>
        <w:t xml:space="preserve">是否注意到可能的风险</w:t>
      </w:r>
    </w:p>
    <w:p>
      <w:pPr>
        <w:pStyle w:val="Heading1"/>
      </w:pPr>
      <w:bookmarkStart w:id="6" w:name="_Toc6"/>
      <w:r>
        <w:t>Report location:</w:t>
      </w:r>
      <w:bookmarkEnd w:id="6"/>
    </w:p>
    <w:p>
      <w:hyperlink r:id="rId8" w:history="1">
        <w:r>
          <w:rPr>
            <w:color w:val="2980b9"/>
            <w:u w:val="single"/>
          </w:rPr>
          <w:t xml:space="preserve">https://www.fullpicture.app/item/10ff495a3f11794469b5a7a9e47f9a1b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989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woscc/summary/86e82f21-746c-4899-b782-7113fece8823-b4c4c9c0/relevance/4" TargetMode="External"/><Relationship Id="rId8" Type="http://schemas.openxmlformats.org/officeDocument/2006/relationships/hyperlink" Target="https://www.fullpicture.app/item/10ff495a3f11794469b5a7a9e47f9a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2024-04-07T02:39:44+02:00</dcterms:created>
  <dcterms:modified xsi:type="dcterms:W3CDTF">2024-04-07T02:39:44+02:00</dcterms:modified>
</cp:coreProperties>
</file>

<file path=docProps/custom.xml><?xml version="1.0" encoding="utf-8"?>
<Properties xmlns="http://schemas.openxmlformats.org/officeDocument/2006/custom-properties" xmlns:vt="http://schemas.openxmlformats.org/officeDocument/2006/docPropsVTypes"/>
</file>