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Bank lending and systemic risk: A financial-real sector network approach with feedback - ScienceDirect</w:t>
      </w:r>
      <w:br/>
      <w:hyperlink r:id="rId7" w:history="1">
        <w:r>
          <w:rPr>
            <w:color w:val="2980b9"/>
            <w:u w:val="single"/>
          </w:rPr>
          <w:t xml:space="preserve">https://www.sciencedirect.com/science/article/pii/S1572308916302121</w:t>
        </w:r>
      </w:hyperlink>
    </w:p>
    <w:p>
      <w:pPr>
        <w:pStyle w:val="Heading1"/>
      </w:pPr>
      <w:bookmarkStart w:id="2" w:name="_Toc2"/>
      <w:r>
        <w:t>Article summary:</w:t>
      </w:r>
      <w:bookmarkEnd w:id="2"/>
    </w:p>
    <w:p>
      <w:pPr>
        <w:jc w:val="both"/>
      </w:pPr>
      <w:r>
        <w:rPr/>
        <w:t xml:space="preserve">1. 本文介绍了一种金融-实体部门网络方法，以反馈为基础，用于衡量系统性风险。该方法考虑到银行与企业之间的相互依赖关系和金融市场内部的相互联系，可以捕捉到经济体中可能放大冲击的交互作用。</w:t>
      </w:r>
    </w:p>
    <w:p>
      <w:pPr>
        <w:jc w:val="both"/>
      </w:pPr>
      <w:r>
        <w:rPr/>
        <w:t xml:space="preserve">2. 通过使用巴西央行提供的监管数据，本文提供了实证证据表明反馈效应对系统性风险的重要性。缺乏反馈效应会导致对系统性风险严重低估。</w:t>
      </w:r>
    </w:p>
    <w:p>
      <w:pPr>
        <w:jc w:val="both"/>
      </w:pPr>
      <w:r>
        <w:rPr/>
        <w:t xml:space="preserve">3. 文章还研究了银行对来自实体部门的冲击的敏感度，并发现国有控股银行最易受到来自石油天然气和金属开采加工等领域的冲击影响。此外，文章还分析了银行贷款组合多样化程度、承担压力传播源角色以及网络结构等因素对不同领域风险程度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该文章提出了一个金融-实体部门网络方法来研究银行贷款和系统性风险之间的关系，并探讨了反馈效应对系统性风险的影响。然而，该文章存在以下问题：</w:t>
      </w:r>
    </w:p>
    <w:p>
      <w:pPr>
        <w:jc w:val="both"/>
      </w:pPr>
      <w:r>
        <w:rPr/>
        <w:t xml:space="preserve"/>
      </w:r>
    </w:p>
    <w:p>
      <w:pPr>
        <w:jc w:val="both"/>
      </w:pPr>
      <w:r>
        <w:rPr/>
        <w:t xml:space="preserve">1. 偏见来源：文章没有提及可能存在的偏见来源，例如作者的背景、利益关系等。</w:t>
      </w:r>
    </w:p>
    <w:p>
      <w:pPr>
        <w:jc w:val="both"/>
      </w:pPr>
      <w:r>
        <w:rPr/>
        <w:t xml:space="preserve"/>
      </w:r>
    </w:p>
    <w:p>
      <w:pPr>
        <w:jc w:val="both"/>
      </w:pPr>
      <w:r>
        <w:rPr/>
        <w:t xml:space="preserve">2. 片面报道：文章只考虑了银行贷款和实体部门之间的关系，但忽略了其他因素对系统性风险的影响，如政策变化、市场波动等。</w:t>
      </w:r>
    </w:p>
    <w:p>
      <w:pPr>
        <w:jc w:val="both"/>
      </w:pPr>
      <w:r>
        <w:rPr/>
        <w:t xml:space="preserve"/>
      </w:r>
    </w:p>
    <w:p>
      <w:pPr>
        <w:jc w:val="both"/>
      </w:pPr>
      <w:r>
        <w:rPr/>
        <w:t xml:space="preserve">3. 无根据主张：文章声称缺乏反馈效应会导致对系统性风险的严重低估，但未提供足够证据支持这一主张。</w:t>
      </w:r>
    </w:p>
    <w:p>
      <w:pPr>
        <w:jc w:val="both"/>
      </w:pPr>
      <w:r>
        <w:rPr/>
        <w:t xml:space="preserve"/>
      </w:r>
    </w:p>
    <w:p>
      <w:pPr>
        <w:jc w:val="both"/>
      </w:pPr>
      <w:r>
        <w:rPr/>
        <w:t xml:space="preserve">4. 缺失考虑点：文章没有考虑到不同国家或地区之间可能存在差异，例如监管制度、经济结构等因素可能会影响结果。</w:t>
      </w:r>
    </w:p>
    <w:p>
      <w:pPr>
        <w:jc w:val="both"/>
      </w:pPr>
      <w:r>
        <w:rPr/>
        <w:t xml:space="preserve"/>
      </w:r>
    </w:p>
    <w:p>
      <w:pPr>
        <w:jc w:val="both"/>
      </w:pPr>
      <w:r>
        <w:rPr/>
        <w:t xml:space="preserve">5. 主张缺失证据：文章声称更多样化的银行投资组合会导致更高的部门风险水平，但未提供足够证据支持这一主张。</w:t>
      </w:r>
    </w:p>
    <w:p>
      <w:pPr>
        <w:jc w:val="both"/>
      </w:pPr>
      <w:r>
        <w:rPr/>
        <w:t xml:space="preserve"/>
      </w:r>
    </w:p>
    <w:p>
      <w:pPr>
        <w:jc w:val="both"/>
      </w:pPr>
      <w:r>
        <w:rPr/>
        <w:t xml:space="preserve">6. 未探索反驳：文章没有探讨可能存在的反驳观点或争议点，并未进行充分讨论和分析。</w:t>
      </w:r>
    </w:p>
    <w:p>
      <w:pPr>
        <w:jc w:val="both"/>
      </w:pPr>
      <w:r>
        <w:rPr/>
        <w:t xml:space="preserve"/>
      </w:r>
    </w:p>
    <w:p>
      <w:pPr>
        <w:jc w:val="both"/>
      </w:pPr>
      <w:r>
        <w:rPr/>
        <w:t xml:space="preserve">7. 宣传内容：文章中存在宣传内容，如强调该模型可以帮助监测和减轻系统性风险等。</w:t>
      </w:r>
    </w:p>
    <w:p>
      <w:pPr>
        <w:jc w:val="both"/>
      </w:pPr>
      <w:r>
        <w:rPr/>
        <w:t xml:space="preserve"/>
      </w:r>
    </w:p>
    <w:p>
      <w:pPr>
        <w:jc w:val="both"/>
      </w:pPr>
      <w:r>
        <w:rPr/>
        <w:t xml:space="preserve">8. 偏袒：文章中偏袒某些经济部门或银行类型，并未平等地呈现双方。</w:t>
      </w:r>
    </w:p>
    <w:p>
      <w:pPr>
        <w:jc w:val="both"/>
      </w:pPr>
      <w:r>
        <w:rPr/>
        <w:t xml:space="preserve"/>
      </w:r>
    </w:p>
    <w:p>
      <w:pPr>
        <w:jc w:val="both"/>
      </w:pPr>
      <w:r>
        <w:rPr/>
        <w:t xml:space="preserve">9. 忽略潜在风险：文章没有充分考虑可能存在的潜在风险，并未提供相应建议或预防措施。</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Limited scope of analysis
</w:t>
      </w:r>
    </w:p>
    <w:p>
      <w:pPr>
        <w:spacing w:after="0"/>
        <w:numPr>
          <w:ilvl w:val="0"/>
          <w:numId w:val="2"/>
        </w:numPr>
      </w:pPr>
      <w:r>
        <w:rPr/>
        <w:t xml:space="preserve">Lack of evidence for claims
</w:t>
      </w:r>
    </w:p>
    <w:p>
      <w:pPr>
        <w:spacing w:after="0"/>
        <w:numPr>
          <w:ilvl w:val="0"/>
          <w:numId w:val="2"/>
        </w:numPr>
      </w:pPr>
      <w:r>
        <w:rPr/>
        <w:t xml:space="preserve">Failure to consider regional differences
</w:t>
      </w:r>
    </w:p>
    <w:p>
      <w:pPr>
        <w:spacing w:after="0"/>
        <w:numPr>
          <w:ilvl w:val="0"/>
          <w:numId w:val="2"/>
        </w:numPr>
      </w:pPr>
      <w:r>
        <w:rPr/>
        <w:t xml:space="preserve">Unsupported assertions
</w:t>
      </w:r>
    </w:p>
    <w:p>
      <w:pPr>
        <w:numPr>
          <w:ilvl w:val="0"/>
          <w:numId w:val="2"/>
        </w:numPr>
      </w:pPr>
      <w:r>
        <w:rPr/>
        <w:t xml:space="preserve">Failure to explore counterarguments</w:t>
      </w:r>
    </w:p>
    <w:p>
      <w:pPr>
        <w:pStyle w:val="Heading1"/>
      </w:pPr>
      <w:bookmarkStart w:id="6" w:name="_Toc6"/>
      <w:r>
        <w:t>Report location:</w:t>
      </w:r>
      <w:bookmarkEnd w:id="6"/>
    </w:p>
    <w:p>
      <w:hyperlink r:id="rId8" w:history="1">
        <w:r>
          <w:rPr>
            <w:color w:val="2980b9"/>
            <w:u w:val="single"/>
          </w:rPr>
          <w:t xml:space="preserve">https://www.fullpicture.app/item/103b0a5a5374c910b7d9baf37d46dda1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9D2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72308916302121" TargetMode="External"/><Relationship Id="rId8" Type="http://schemas.openxmlformats.org/officeDocument/2006/relationships/hyperlink" Target="https://www.fullpicture.app/item/103b0a5a5374c910b7d9baf37d46dd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2024-01-07T13:10:36+01:00</dcterms:created>
  <dcterms:modified xsi:type="dcterms:W3CDTF">2024-01-07T13:10:36+01:00</dcterms:modified>
</cp:coreProperties>
</file>

<file path=docProps/custom.xml><?xml version="1.0" encoding="utf-8"?>
<Properties xmlns="http://schemas.openxmlformats.org/officeDocument/2006/custom-properties" xmlns:vt="http://schemas.openxmlformats.org/officeDocument/2006/docPropsVTypes"/>
</file>