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社会公平感知对农村养老保险参与行为的影响 ——基于中国综合社会调查(CGSS)的实证研究</w:t>
      </w:r>
      <w:br/>
      <w:hyperlink r:id="rId7" w:history="1">
        <w:r>
          <w:rPr>
            <w:color w:val="2980b9"/>
            <w:u w:val="single"/>
          </w:rPr>
          <w:t xml:space="preserve">https://d.wanfangdata.com.cn/periodical/shbzyj202005001</w:t>
        </w:r>
      </w:hyperlink>
    </w:p>
    <w:p>
      <w:pPr>
        <w:pStyle w:val="Heading1"/>
      </w:pPr>
      <w:bookmarkStart w:id="2" w:name="_Toc2"/>
      <w:r>
        <w:t>Article summary:</w:t>
      </w:r>
      <w:bookmarkEnd w:id="2"/>
    </w:p>
    <w:p>
      <w:pPr>
        <w:jc w:val="both"/>
      </w:pPr>
      <w:r>
        <w:rPr/>
        <w:t xml:space="preserve">1. 社会公平感知对农村养老保险参与行为有影响：研究发现，社会公平感知、机会公平感知、执法公平感知和结果公平感知对农村养老保险参与行为都有影响。其中，结果公平感知对所有样本具有最积极的促进作用，其次是执法公平感知和相关的廉洁感知，再次是整体社会公平感知。而机会公平感知对农民参与保险没有统计学显著影响。</w:t>
      </w:r>
    </w:p>
    <w:p>
      <w:pPr>
        <w:jc w:val="both"/>
      </w:pPr>
      <w:r>
        <w:rPr/>
        <w:t xml:space="preserve"/>
      </w:r>
    </w:p>
    <w:p>
      <w:pPr>
        <w:jc w:val="both"/>
      </w:pPr>
      <w:r>
        <w:rPr/>
        <w:t xml:space="preserve">2. 不同收入水平下的人们在不同维度上对公平感知的反应不同：经济弱势群体不仅关注实际利益，还重视与结果相关的机会公平和过程公正。因此，在不同收入水平下划分的子样本中，人们的合作参与行为受到不同维度上的公平感知程度调节。</w:t>
      </w:r>
    </w:p>
    <w:p>
      <w:pPr>
        <w:jc w:val="both"/>
      </w:pPr>
      <w:r>
        <w:rPr/>
        <w:t xml:space="preserve"/>
      </w:r>
    </w:p>
    <w:p>
      <w:pPr>
        <w:jc w:val="both"/>
      </w:pPr>
      <w:r>
        <w:rPr/>
        <w:t xml:space="preserve">3. 公共合作行为受到社会公平感知的影响：文章指出，行为是态度的功能，而社会公平感知不仅是解释变量，也是国家治理能力的关键指标。因此，了解并提高人们对社会公正的认识和满意度可以促进农村养老保险的参与行为，进而提升国家的经济和社会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潜在偏见及其来源：文章没有明确提及作者的立场或研究目的，因此很难确定是否存在潜在偏见。然而，文章引用了多个研究论文作为参考，这可能会导致选择性引用以支持特定观点的风险。</w:t>
      </w:r>
    </w:p>
    <w:p>
      <w:pPr>
        <w:jc w:val="both"/>
      </w:pPr>
      <w:r>
        <w:rPr/>
        <w:t xml:space="preserve"/>
      </w:r>
    </w:p>
    <w:p>
      <w:pPr>
        <w:jc w:val="both"/>
      </w:pPr>
      <w:r>
        <w:rPr/>
        <w:t xml:space="preserve">2. 片面报道：文章只关注了社会公平感知对农村养老保险参与行为的影响，而没有探讨其他可能影响参与行为的因素。这种片面报道可能导致读者对问题的理解不完整。</w:t>
      </w:r>
    </w:p>
    <w:p>
      <w:pPr>
        <w:jc w:val="both"/>
      </w:pPr>
      <w:r>
        <w:rPr/>
        <w:t xml:space="preserve"/>
      </w:r>
    </w:p>
    <w:p>
      <w:pPr>
        <w:jc w:val="both"/>
      </w:pPr>
      <w:r>
        <w:rPr/>
        <w:t xml:space="preserve">3. 无根据的主张：文章声称公平感知是国家治理能力的关键指标，但没有提供足够的证据来支持这一主张。缺乏相关研究结果或数据分析使得这个主张显得毫无根据。</w:t>
      </w:r>
    </w:p>
    <w:p>
      <w:pPr>
        <w:jc w:val="both"/>
      </w:pPr>
      <w:r>
        <w:rPr/>
        <w:t xml:space="preserve"/>
      </w:r>
    </w:p>
    <w:p>
      <w:pPr>
        <w:jc w:val="both"/>
      </w:pPr>
      <w:r>
        <w:rPr/>
        <w:t xml:space="preserve">4. 缺失的考虑点：文章没有考虑到农村养老保险制度本身可能存在的问题，例如覆盖范围、福利水平和管理效率等方面。忽略了这些重要因素可能导致对参与行为影响的不完整理解。</w:t>
      </w:r>
    </w:p>
    <w:p>
      <w:pPr>
        <w:jc w:val="both"/>
      </w:pPr>
      <w:r>
        <w:rPr/>
        <w:t xml:space="preserve"/>
      </w:r>
    </w:p>
    <w:p>
      <w:pPr>
        <w:jc w:val="both"/>
      </w:pPr>
      <w:r>
        <w:rPr/>
        <w:t xml:space="preserve">5. 所提出主张的缺失证据：尽管文章声称结果公平感知对参与行为有积极促进作用，但没有提供具体的研究结果或数据来支持这一主张。缺乏实证研究的支持使得这个主张缺乏说服力。</w:t>
      </w:r>
    </w:p>
    <w:p>
      <w:pPr>
        <w:jc w:val="both"/>
      </w:pPr>
      <w:r>
        <w:rPr/>
        <w:t xml:space="preserve"/>
      </w:r>
    </w:p>
    <w:p>
      <w:pPr>
        <w:jc w:val="both"/>
      </w:pPr>
      <w:r>
        <w:rPr/>
        <w:t xml:space="preserve">6. 未探索的反驳：文章没有探讨可能存在的反驳观点或其他解释。这种单方面的分析可能导致读者对问题的理解不完整，并忽略了其他可能解释现象的因素。</w:t>
      </w:r>
    </w:p>
    <w:p>
      <w:pPr>
        <w:jc w:val="both"/>
      </w:pPr>
      <w:r>
        <w:rPr/>
        <w:t xml:space="preserve"/>
      </w:r>
    </w:p>
    <w:p>
      <w:pPr>
        <w:jc w:val="both"/>
      </w:pPr>
      <w:r>
        <w:rPr/>
        <w:t xml:space="preserve">7. 宣传内容和偏袒：文章中引用了多个研究论文，但没有提供足够的信息来评估这些论文的质量和可靠性。这种宣传性内容可能导致读者对作者观点的盲目接受，并忽略了其他可能观点。</w:t>
      </w:r>
    </w:p>
    <w:p>
      <w:pPr>
        <w:jc w:val="both"/>
      </w:pPr>
      <w:r>
        <w:rPr/>
        <w:t xml:space="preserve"/>
      </w:r>
    </w:p>
    <w:p>
      <w:pPr>
        <w:jc w:val="both"/>
      </w:pPr>
      <w:r>
        <w:rPr/>
        <w:t xml:space="preserve">8. 是否注意到可能的风险：文章没有明确讨论农村养老保险参与行为可能存在的风险或负面影响。忽略这些潜在风险可能导致对问题的不完整理解。</w:t>
      </w:r>
    </w:p>
    <w:p>
      <w:pPr>
        <w:jc w:val="both"/>
      </w:pPr>
      <w:r>
        <w:rPr/>
        <w:t xml:space="preserve"/>
      </w:r>
    </w:p>
    <w:p>
      <w:pPr>
        <w:jc w:val="both"/>
      </w:pPr>
      <w:r>
        <w:rPr/>
        <w:t xml:space="preserve">9. 没有平等地呈现双方：文章只关注了社会公平感知对农村养老保险参与行为的积极影响，而没有探讨可能存在的负面影响或限制因素。这种不平等地呈现双方的分析可能导致读者对问题的理解不完整。</w:t>
      </w:r>
    </w:p>
    <w:p>
      <w:pPr>
        <w:jc w:val="both"/>
      </w:pPr>
      <w:r>
        <w:rPr/>
        <w:t xml:space="preserve"/>
      </w:r>
    </w:p>
    <w:p>
      <w:pPr>
        <w:jc w:val="both"/>
      </w:pPr>
      <w:r>
        <w:rPr/>
        <w:t xml:space="preserve">总体而言，上述文章存在一些潜在的偏见和不足之处。它没有提供足够的证据来支持其主张，并忽略了其他可能解释现象的因素。此外，文章还存在片面报道和宣传内容的问题。为了更全面地理解农村养老保险参与行为及其影响因素，需要进一步深入研究和综合考虑各种因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https://www.fullpicture.app/item/100e5f8a2c73607685ea7d9b6c4fc01c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ED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shbzyj202005001" TargetMode="External"/><Relationship Id="rId8" Type="http://schemas.openxmlformats.org/officeDocument/2006/relationships/hyperlink" Target="https://www.fullpicture.app/item/100e5f8a2c73607685ea7d9b6c4fc0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2024-01-12T08:38:26+01:00</dcterms:created>
  <dcterms:modified xsi:type="dcterms:W3CDTF">2024-01-12T08:38:26+01:00</dcterms:modified>
</cp:coreProperties>
</file>

<file path=docProps/custom.xml><?xml version="1.0" encoding="utf-8"?>
<Properties xmlns="http://schemas.openxmlformats.org/officeDocument/2006/custom-properties" xmlns:vt="http://schemas.openxmlformats.org/officeDocument/2006/docPropsVTypes"/>
</file>