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Inhibitory Advantage in Bilingual Children Revisited: Myth or Reality?</w:t>
      </w:r>
      <w:br/>
      <w:hyperlink r:id="rId7" w:history="1">
        <w:r>
          <w:rPr>
            <w:color w:val="2980b9"/>
            <w:u w:val="single"/>
          </w:rPr>
          <w:t xml:space="preserve">https://oce-ovid-com.libproxy.ucl.ac.uk/article/00134426-201401020-00008/HTML</w:t>
        </w:r>
      </w:hyperlink>
    </w:p>
    <w:p>
      <w:pPr>
        <w:pStyle w:val="Heading1"/>
      </w:pPr>
      <w:bookmarkStart w:id="2" w:name="_Toc2"/>
      <w:r>
        <w:t>Article summary:</w:t>
      </w:r>
      <w:bookmarkEnd w:id="2"/>
    </w:p>
    <w:p>
      <w:pPr>
        <w:jc w:val="both"/>
      </w:pPr>
      <w:r>
        <w:rPr/>
        <w:t xml:space="preserve">1. The "bilingual advantage" in inhibitory skills has been a topic of debate, with some studies suggesting that bilinguals have enhanced cognitive control and better capacity for inhibiting irrelevant information.</w:t>
      </w:r>
    </w:p>
    <w:p>
      <w:pPr>
        <w:jc w:val="both"/>
      </w:pPr>
      <w:r>
        <w:rPr/>
        <w:t xml:space="preserve">2. However, recent studies have cast doubt on the existence of this advantage, with some suggesting that previous findings may be due to inadequate matching of groups or task-dependent effects.</w:t>
      </w:r>
    </w:p>
    <w:p>
      <w:pPr>
        <w:jc w:val="both"/>
      </w:pPr>
      <w:r>
        <w:rPr/>
        <w:t xml:space="preserve">3. A study of 252 monolingual and 252 bilingual children found no significant differences in inhibitory skills between the two groups, across all age ranges tested and independent factors investigated.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Inhibitory Advantage in Bilingual Children Revisited: Myth or Reality?" explores the claim that bilingual children have enhanced inhibitory skills compared to monolingual children. The authors review previous studies that suggest a bilingual advantage in inhibitory control, which is attributed to the need for bilinguals to inhibit irrelevant language information. However, recent studies have cast doubt on the generality and locus of this advantage.</w:t>
      </w:r>
    </w:p>
    <w:p>
      <w:pPr>
        <w:jc w:val="both"/>
      </w:pPr>
      <w:r>
        <w:rPr/>
        <w:t xml:space="preserve"/>
      </w:r>
    </w:p>
    <w:p>
      <w:pPr>
        <w:jc w:val="both"/>
      </w:pPr>
      <w:r>
        <w:rPr/>
        <w:t xml:space="preserve">The authors conducted two Stroop experiments with a large sample of bilingual and monolingual children matched on various indices. They found no significant differences between the two groups in inhibitory skills across all age ranges tested. The lack of differences extended to both verbal and nonverbal versions of the task.</w:t>
      </w:r>
    </w:p>
    <w:p>
      <w:pPr>
        <w:jc w:val="both"/>
      </w:pPr>
      <w:r>
        <w:rPr/>
        <w:t xml:space="preserve"/>
      </w:r>
    </w:p>
    <w:p>
      <w:pPr>
        <w:jc w:val="both"/>
      </w:pPr>
      <w:r>
        <w:rPr/>
        <w:t xml:space="preserve">The article provides a comprehensive review of previous research on the topic and presents new evidence that challenges the notion of a bilingual advantage in inhibitory control. However, there are some potential biases and limitations to consider.</w:t>
      </w:r>
    </w:p>
    <w:p>
      <w:pPr>
        <w:jc w:val="both"/>
      </w:pPr>
      <w:r>
        <w:rPr/>
        <w:t xml:space="preserve"/>
      </w:r>
    </w:p>
    <w:p>
      <w:pPr>
        <w:jc w:val="both"/>
      </w:pPr>
      <w:r>
        <w:rPr/>
        <w:t xml:space="preserve">Firstly, the authors acknowledge that it is difficult to isolate differences in pure inhibitory skills from basic linguistic performance variations when using language-based tasks like the Stroop task. Therefore, they used a numerical version of the task instead. However, this may not fully address the issue as participants still need to process visual stimuli that represent numbers.</w:t>
      </w:r>
    </w:p>
    <w:p>
      <w:pPr>
        <w:jc w:val="both"/>
      </w:pPr>
      <w:r>
        <w:rPr/>
        <w:t xml:space="preserve"/>
      </w:r>
    </w:p>
    <w:p>
      <w:pPr>
        <w:jc w:val="both"/>
      </w:pPr>
      <w:r>
        <w:rPr/>
        <w:t xml:space="preserve">Secondly, while the study had a large sample size, it only included children from one bilingual community and monolingual environments. This limits generalizability to other populations.</w:t>
      </w:r>
    </w:p>
    <w:p>
      <w:pPr>
        <w:jc w:val="both"/>
      </w:pPr>
      <w:r>
        <w:rPr/>
        <w:t xml:space="preserve"/>
      </w:r>
    </w:p>
    <w:p>
      <w:pPr>
        <w:jc w:val="both"/>
      </w:pPr>
      <w:r>
        <w:rPr/>
        <w:t xml:space="preserve">Thirdly, while the authors provide evidence against a bilingual advantage in inhibitory control, they do not explore alternative explanations for why some studies have found such an advantage. For example, some researchers suggest that bilingualism may enhance conflict-monitoring skills rather than inhibitory mechanisms.</w:t>
      </w:r>
    </w:p>
    <w:p>
      <w:pPr>
        <w:jc w:val="both"/>
      </w:pPr>
      <w:r>
        <w:rPr/>
        <w:t xml:space="preserve"/>
      </w:r>
    </w:p>
    <w:p>
      <w:pPr>
        <w:jc w:val="both"/>
      </w:pPr>
      <w:r>
        <w:rPr/>
        <w:t xml:space="preserve">Overall, while this article provides valuable insights into the debate surrounding a possible bilingual advantage in inhibitory control,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Conflict-monitoring skills in bilingualism research
</w:t>
      </w:r>
    </w:p>
    <w:p>
      <w:pPr>
        <w:spacing w:after="0"/>
        <w:numPr>
          <w:ilvl w:val="0"/>
          <w:numId w:val="2"/>
        </w:numPr>
      </w:pPr>
      <w:r>
        <w:rPr/>
        <w:t xml:space="preserve">Linguistic performance variations in inhibitory control tasks
</w:t>
      </w:r>
    </w:p>
    <w:p>
      <w:pPr>
        <w:spacing w:after="0"/>
        <w:numPr>
          <w:ilvl w:val="0"/>
          <w:numId w:val="2"/>
        </w:numPr>
      </w:pPr>
      <w:r>
        <w:rPr/>
        <w:t xml:space="preserve">Cross-linguistic differences in inhibitory control development
</w:t>
      </w:r>
    </w:p>
    <w:p>
      <w:pPr>
        <w:spacing w:after="0"/>
        <w:numPr>
          <w:ilvl w:val="0"/>
          <w:numId w:val="2"/>
        </w:numPr>
      </w:pPr>
      <w:r>
        <w:rPr/>
        <w:t xml:space="preserve">Bilingual advantage in nonverbal inhibitory control tasks
</w:t>
      </w:r>
    </w:p>
    <w:p>
      <w:pPr>
        <w:spacing w:after="0"/>
        <w:numPr>
          <w:ilvl w:val="0"/>
          <w:numId w:val="2"/>
        </w:numPr>
      </w:pPr>
      <w:r>
        <w:rPr/>
        <w:t xml:space="preserve">Cultural and environmental factors in bilingualism research
</w:t>
      </w:r>
    </w:p>
    <w:p>
      <w:pPr>
        <w:numPr>
          <w:ilvl w:val="0"/>
          <w:numId w:val="2"/>
        </w:numPr>
      </w:pPr>
      <w:r>
        <w:rPr/>
        <w:t xml:space="preserve">Cognitive flexibility and bilingualism</w:t>
      </w:r>
    </w:p>
    <w:p>
      <w:pPr>
        <w:pStyle w:val="Heading1"/>
      </w:pPr>
      <w:bookmarkStart w:id="6" w:name="_Toc6"/>
      <w:r>
        <w:t>Report location:</w:t>
      </w:r>
      <w:bookmarkEnd w:id="6"/>
    </w:p>
    <w:p>
      <w:hyperlink r:id="rId8" w:history="1">
        <w:r>
          <w:rPr>
            <w:color w:val="2980b9"/>
            <w:u w:val="single"/>
          </w:rPr>
          <w:t xml:space="preserve">https://www.fullpicture.app/item/0f64bbd344038949c6235e4b91dccb4b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1B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134426-201401020-00008/HTML" TargetMode="External"/><Relationship Id="rId8" Type="http://schemas.openxmlformats.org/officeDocument/2006/relationships/hyperlink" Target="https://www.fullpicture.app/item/0f64bbd344038949c6235e4b91dccb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2023-05-14T15:09:51+02:00</dcterms:created>
  <dcterms:modified xsi:type="dcterms:W3CDTF">2023-05-14T15:09:51+02:00</dcterms:modified>
</cp:coreProperties>
</file>

<file path=docProps/custom.xml><?xml version="1.0" encoding="utf-8"?>
<Properties xmlns="http://schemas.openxmlformats.org/officeDocument/2006/custom-properties" xmlns:vt="http://schemas.openxmlformats.org/officeDocument/2006/docPropsVTypes"/>
</file>