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All-normal-dispersion femtosecond fiber laser</w:t></w:r><w:br/><w:hyperlink r:id="rId7" w:history="1"><w:r><w:rPr><w:color w:val="2980b9"/><w:u w:val="single"/></w:rPr><w:t xml:space="preserve">https://opg.optica.org/oe/fulltext.cfm?uri=oe-14-21-10095&id=116347</w:t></w:r></w:hyperlink></w:p><w:p><w:pPr><w:pStyle w:val="Heading1"/></w:pPr><w:bookmarkStart w:id="2" w:name="_Toc2"/><w:r><w:t>Article summary:</w:t></w:r><w:bookmarkEnd w:id="2"/></w:p><w:p><w:pPr><w:jc w:val="both"/></w:pPr><w:r><w:rPr/><w:t xml:space="preserve">1. 本文介绍了一种全正常色散的飞秒光纤激光器，通过谱滤波实现强脉冲整形，产生短至170 fs、脉冲能量高达3 nJ的飞秒脉冲。</w:t></w:r></w:p><w:p><w:pPr><w:jc w:val="both"/></w:pPr><w:r><w:rPr/><w:t xml:space="preserve">2. 大多数飞秒激光器需要补偿群速度色散（GVD），而本文所述的激光器不需要在腔内引入异常色散或延迟线来补偿GVD。</w:t></w:r></w:p><w:p><w:pPr><w:jc w:val="both"/></w:pPr><w:r><w:rPr/><w:t xml:space="preserve">3. 该激光器采用Yb掺杂光纤作为介质，可以在不引入几米长的纤维进行GVD补偿的情况下产生100 fs级别的飞秒脉冲。</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该文章主要介绍了一种新型的全正常色散超短脉冲光纤激光器，其利用频谱滤波技术实现强脉冲整形，从而在不需要色散延迟线或异常色散的情况下产生飞秒脉冲。然而，该文章存在以下问题：</w:t></w:r></w:p><w:p><w:pPr><w:jc w:val="both"/></w:pPr><w:r><w:rPr/><w:t xml:space="preserve"></w:t></w:r></w:p><w:p><w:pPr><w:jc w:val="both"/></w:pPr><w:r><w:rPr/><w:t xml:space="preserve">1. 偏见来源：该文章没有提及其他类型的超短脉冲激光器，并且将本文所述的全正常色散激光器与传统的含有异常色散元件的激光器进行对比，暗示后者存在缺陷。</w:t></w:r></w:p><w:p><w:pPr><w:jc w:val="both"/></w:pPr><w:r><w:rPr/><w:t xml:space="preserve"></w:t></w:r></w:p><w:p><w:pPr><w:jc w:val="both"/></w:pPr><w:r><w:rPr/><w:t xml:space="preserve">2. 片面报道：该文章只介绍了新型激光器的优点，但未提及其缺点或局限性。例如，它可能无法产生高能量、高峰值功率的脉冲。</w:t></w:r></w:p><w:p><w:pPr><w:jc w:val="both"/></w:pPr><w:r><w:rPr/><w:t xml:space="preserve"></w:t></w:r></w:p><w:p><w:pPr><w:jc w:val="both"/></w:pPr><w:r><w:rPr/><w:t xml:space="preserve">3. 无根据主张：该文章声称“大多数飞秒激光器都具有正常和异常色散段”，但未提供任何支持此主张的证据。</w:t></w:r></w:p><w:p><w:pPr><w:jc w:val="both"/></w:pPr><w:r><w:rPr/><w:t xml:space="preserve"></w:t></w:r></w:p><w:p><w:pPr><w:jc w:val="both"/></w:pPr><w:r><w:rPr/><w:t xml:space="preserve">4. 缺失考虑点：该文章未考虑到实际应用中需要高能量、高峰值功率脉冲的情况。此外，它也没有讨论如何控制非线性效应以避免损坏激光器。</w:t></w:r></w:p><w:p><w:pPr><w:jc w:val="both"/></w:pPr><w:r><w:rPr/><w:t xml:space="preserve"></w:t></w:r></w:p><w:p><w:pPr><w:jc w:val="both"/></w:pPr><w:r><w:rPr/><w:t xml:space="preserve">5. 主张缺失证据：该文章声称新型激光器可以产生“飞秒脉冲”，但未提供任何实验数据或结果来支持此主张。</w:t></w:r></w:p><w:p><w:pPr><w:jc w:val="both"/></w:pPr><w:r><w:rPr/><w:t xml:space="preserve"></w:t></w:r></w:p><w:p><w:pPr><w:jc w:val="both"/></w:pPr><w:r><w:rPr/><w:t xml:space="preserve">6. 未探索反驳：该文章没有讨论其他学者对全正常色散激光器的看法或反驳意见。这可能导致读者对该技术的真实性和可行性产生疑虑。</w:t></w:r></w:p><w:p><w:pPr><w:jc w:val="both"/></w:pPr><w:r><w:rPr/><w:t xml:space="preserve"></w:t></w:r></w:p><w:p><w:pPr><w:jc w:val="both"/></w:pPr><w:r><w:rPr/><w:t xml:space="preserve">7. 宣传内容：该文章似乎旨在宣传新型激光器的优点，而不是客观地评估其优缺点。这可能会误导读者并影响他们做出明智的决策。</w:t></w:r></w:p><w:p><w:pPr><w:jc w:val="both"/></w:pPr><w:r><w:rPr/><w:t xml:space="preserve"></w:t></w:r></w:p><w:p><w:pPr><w:jc w:val="both"/></w:pPr><w:r><w:rPr/><w:t xml:space="preserve">综上所述，该文章存在一些问题，包括偏见、片面报道、无根据主张、缺失考虑点、主张缺失证据、未探索反驳和宣传内容等。因此，读者应该保持谨慎，并寻找其他来源来了解全正常色散超短脉冲光纤激光器的优缺点。</w:t></w:r></w:p><w:p><w:pPr><w:pStyle w:val="Heading1"/></w:pPr><w:bookmarkStart w:id="5" w:name="_Toc5"/><w:r><w:t>Topics for further research:</w:t></w:r><w:bookmarkEnd w:id="5"/></w:p><w:p><w:pPr><w:spacing w:after="0"/><w:numPr><w:ilvl w:val="0"/><w:numId w:val="2"/></w:numPr></w:pPr><w:r><w:rPr/><w:t xml:space="preserve">Other types of ultrafast laser systems
</w:t></w:r></w:p><w:p><w:pPr><w:spacing w:after="0"/><w:numPr><w:ilvl w:val="0"/><w:numId w:val="2"/></w:numPr></w:pPr><w:r><w:rPr/><w:t xml:space="preserve">Limitations or drawbacks of the new laser system
</w:t></w:r></w:p><w:p><w:pPr><w:spacing w:after="0"/><w:numPr><w:ilvl w:val="0"/><w:numId w:val="2"/></w:numPr></w:pPr><w:r><w:rPr/><w:t xml:space="preserve">Evidence supporting the claim that most femtosecond lasers have normal and anomalous dispersion sections
</w:t></w:r></w:p><w:p><w:pPr><w:spacing w:after="0"/><w:numPr><w:ilvl w:val="0"/><w:numId w:val="2"/></w:numPr></w:pPr><w:r><w:rPr/><w:t xml:space="preserve">Considerations for high-energy and high-peak power pulse generation and nonlinear effects
</w:t></w:r></w:p><w:p><w:pPr><w:spacing w:after="0"/><w:numPr><w:ilvl w:val="0"/><w:numId w:val="2"/></w:numPr></w:pPr><w:r><w:rPr/><w:t xml:space="preserve">Experimental data or results supporting the claim of femtosecond pulse generation in the new laser system
</w:t></w:r></w:p><w:p><w:pPr><w:numPr><w:ilvl w:val="0"/><w:numId w:val="2"/></w:numPr></w:pPr><w:r><w:rPr/><w:t xml:space="preserve">Criticisms or alternative perspectives on the new laser system</w:t></w:r></w:p><w:p><w:pPr><w:pStyle w:val="Heading1"/></w:pPr><w:bookmarkStart w:id="6" w:name="_Toc6"/><w:r><w:t>Report location:</w:t></w:r><w:bookmarkEnd w:id="6"/></w:p><w:p><w:hyperlink r:id="rId8" w:history="1"><w:r><w:rPr><w:color w:val="2980b9"/><w:u w:val="single"/></w:rPr><w:t xml:space="preserve">https://www.fullpicture.app/item/0f458d580d4cd74927c919e2ca2eede5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A382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oe/fulltext.cfm?uri=oe-14-21-10095&amp;id=116347" TargetMode="External"/><Relationship Id="rId8" Type="http://schemas.openxmlformats.org/officeDocument/2006/relationships/hyperlink" Target="https://www.fullpicture.app/item/0f458d580d4cd74927c919e2ca2eed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2023-05-09T11:36:06+02:00</dcterms:created>
  <dcterms:modified xsi:type="dcterms:W3CDTF">2023-05-09T11:36:06+02:00</dcterms:modified>
</cp:coreProperties>
</file>

<file path=docProps/custom.xml><?xml version="1.0" encoding="utf-8"?>
<Properties xmlns="http://schemas.openxmlformats.org/officeDocument/2006/custom-properties" xmlns:vt="http://schemas.openxmlformats.org/officeDocument/2006/docPropsVTypes"/>
</file>