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Stock returns, mutual fund flows and spillover shocks - ScienceDirect</w:t>
      </w:r>
      <w:br/>
      <w:hyperlink r:id="rId7" w:history="1">
        <w:r>
          <w:rPr>
            <w:color w:val="2980b9"/>
            <w:u w:val="single"/>
          </w:rPr>
          <w:t xml:space="preserve">https://vpn.jlu.edu.cn/https/44696469646131313237446964696461bd6feb2610cba212c258e268de7790f17702c29fe5/science/article/pii/S0927538X14000389?via%3Dihub=</w:t>
        </w:r>
      </w:hyperlink>
    </w:p>
    <w:p>
      <w:pPr>
        <w:pStyle w:val="Heading1"/>
      </w:pPr>
      <w:bookmarkStart w:id="2" w:name="_Toc2"/>
      <w:r>
        <w:t>Article summary:</w:t>
      </w:r>
      <w:bookmarkEnd w:id="2"/>
    </w:p>
    <w:p>
      <w:pPr>
        <w:jc w:val="both"/>
      </w:pPr>
      <w:r>
        <w:rPr/>
        <w:t xml:space="preserve">1. 本文研究了印度股票回报和共同基金流入之间的动态关系，通过使用广义VAR模型发现，股票回报冲击和共同基金流入冲击共同解释了股票回报和共同基金流入总预测误差方差的20%。</w:t>
      </w:r>
    </w:p>
    <w:p>
      <w:pPr>
        <w:jc w:val="both"/>
      </w:pPr>
      <w:r>
        <w:rPr/>
        <w:t xml:space="preserve">2. 文中创建了一个由股票回报和共同基金流入引起的冲击的溢出指数，并测试其是否能够预测股票回报和共同基金流入。结果显示确实可以预测。</w:t>
      </w:r>
    </w:p>
    <w:p>
      <w:pPr>
        <w:jc w:val="both"/>
      </w:pPr>
      <w:r>
        <w:rPr/>
        <w:t xml:space="preserve">3. 利用溢出指数，我们对股票回报和共同基金流入进行了预测，并为均值-方差投资者设计了交易策略，并展示了溢出指数的经济意义。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潜在偏见及其来源：文章没有明确提及作者的背景和利益关系，这可能导致潜在的偏见。如果作者有与研究主题相关的特定观点或经济利益，他们可能会倾向于选择支持这些观点或利益的数据和结果。</w:t>
      </w:r>
    </w:p>
    <w:p>
      <w:pPr>
        <w:jc w:val="both"/>
      </w:pPr>
      <w:r>
        <w:rPr/>
        <w:t xml:space="preserve"/>
      </w:r>
    </w:p>
    <w:p>
      <w:pPr>
        <w:jc w:val="both"/>
      </w:pPr>
      <w:r>
        <w:rPr/>
        <w:t xml:space="preserve">2. 片面报道：文章只关注了印度股票回报和共同基金流入之间的动态关系，而没有考虑其他可能影响股票回报和共同基金流入的因素。这种片面报道可能导致对整个市场情况的不完整理解。</w:t>
      </w:r>
    </w:p>
    <w:p>
      <w:pPr>
        <w:jc w:val="both"/>
      </w:pPr>
      <w:r>
        <w:rPr/>
        <w:t xml:space="preserve"/>
      </w:r>
    </w:p>
    <w:p>
      <w:pPr>
        <w:jc w:val="both"/>
      </w:pPr>
      <w:r>
        <w:rPr/>
        <w:t xml:space="preserve">3. 无根据的主张：文章声称股票回报和共同基金流入的溢出冲击可以解释总体预测误差方差的20%，但没有提供充分的证据来支持这一主张。缺乏详细说明如何计算总体预测误差方差以及溢出冲击对其贡献程度。</w:t>
      </w:r>
    </w:p>
    <w:p>
      <w:pPr>
        <w:jc w:val="both"/>
      </w:pPr>
      <w:r>
        <w:rPr/>
        <w:t xml:space="preserve"/>
      </w:r>
    </w:p>
    <w:p>
      <w:pPr>
        <w:jc w:val="both"/>
      </w:pPr>
      <w:r>
        <w:rPr/>
        <w:t xml:space="preserve">4. 缺失的考虑点：文章没有考虑其他可能影响股票回报和共同基金流入之间关系的因素，例如宏观经济指标、政策变化、行业趋势等。忽略这些因素可能导致对关系的误解。</w:t>
      </w:r>
    </w:p>
    <w:p>
      <w:pPr>
        <w:jc w:val="both"/>
      </w:pPr>
      <w:r>
        <w:rPr/>
        <w:t xml:space="preserve"/>
      </w:r>
    </w:p>
    <w:p>
      <w:pPr>
        <w:jc w:val="both"/>
      </w:pPr>
      <w:r>
        <w:rPr/>
        <w:t xml:space="preserve">5. 所提出主张的缺失证据：文章声称溢出指数可以预测股票回报和共同基金流入，但没有提供充分的证据来支持这一主张。没有详细说明如何计算溢出指数以及其与股票回报和共同基金流入之间的确切关系。</w:t>
      </w:r>
    </w:p>
    <w:p>
      <w:pPr>
        <w:jc w:val="both"/>
      </w:pPr>
      <w:r>
        <w:rPr/>
        <w:t xml:space="preserve"/>
      </w:r>
    </w:p>
    <w:p>
      <w:pPr>
        <w:jc w:val="both"/>
      </w:pPr>
      <w:r>
        <w:rPr/>
        <w:t xml:space="preserve">6. 未探索的反驳：文章没有探讨可能存在的其他解释或理论来解释股票回报和共同基金流入之间的动态关系。这种未探索可能导致对问题的单一解释，并忽略了其他可能性。</w:t>
      </w:r>
    </w:p>
    <w:p>
      <w:pPr>
        <w:jc w:val="both"/>
      </w:pPr>
      <w:r>
        <w:rPr/>
        <w:t xml:space="preserve"/>
      </w:r>
    </w:p>
    <w:p>
      <w:pPr>
        <w:jc w:val="both"/>
      </w:pPr>
      <w:r>
        <w:rPr/>
        <w:t xml:space="preserve">7. 宣传内容：文章中使用了一些宣传性语言，例如声称通过跟踪溢出指数可以实现投资者在两个市场上获利。这种宣传性语言可能会误导读者，并使他们过于乐观地看待研究结果。</w:t>
      </w:r>
    </w:p>
    <w:p>
      <w:pPr>
        <w:jc w:val="both"/>
      </w:pPr>
      <w:r>
        <w:rPr/>
        <w:t xml:space="preserve"/>
      </w:r>
    </w:p>
    <w:p>
      <w:pPr>
        <w:jc w:val="both"/>
      </w:pPr>
      <w:r>
        <w:rPr/>
        <w:t xml:space="preserve">8. 偏袒：文章没有平等地呈现双方观点或结果。它只关注了股票回报和共同基金流入之间的正向关系，而忽略了可能存在的负向关系或其他复杂性。</w:t>
      </w:r>
    </w:p>
    <w:p>
      <w:pPr>
        <w:jc w:val="both"/>
      </w:pPr>
      <w:r>
        <w:rPr/>
        <w:t xml:space="preserve"/>
      </w:r>
    </w:p>
    <w:p>
      <w:pPr>
        <w:jc w:val="both"/>
      </w:pPr>
      <w:r>
        <w:rPr/>
        <w:t xml:space="preserve">9. 风险注意：文章没有明确提及可能存在的风险或不确定性。例如，股票市场和共同基金行业都存在风险，投资者应该谨慎对待基于这些数据和结果的决策。</w:t>
      </w:r>
    </w:p>
    <w:p>
      <w:pPr>
        <w:jc w:val="both"/>
      </w:pPr>
      <w:r>
        <w:rPr/>
        <w:t xml:space="preserve"/>
      </w:r>
    </w:p>
    <w:p>
      <w:pPr>
        <w:jc w:val="both"/>
      </w:pPr>
      <w:r>
        <w:rPr/>
        <w:t xml:space="preserve">总体而言，上述文章存在一些问题，包括潜在偏见、片面报道、无根据的主张、缺失的考虑点、所提出主张的缺失证据、未探索的反驳、宣传内容和偏袒。读者应该对这些问题保持警惕，并在评估研究结果时考虑其他可能因素和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其他可能影响股票回报和共同基金流入的因素
</w:t>
      </w:r>
    </w:p>
    <w:p>
      <w:pPr>
        <w:spacing w:after="0"/>
        <w:numPr>
          <w:ilvl w:val="0"/>
          <w:numId w:val="2"/>
        </w:numPr>
      </w:pPr>
      <w:r>
        <w:rPr/>
        <w:t xml:space="preserve">总体预测误差方差的计算和溢出冲击的贡献
</w:t>
      </w:r>
    </w:p>
    <w:p>
      <w:pPr>
        <w:spacing w:after="0"/>
        <w:numPr>
          <w:ilvl w:val="0"/>
          <w:numId w:val="2"/>
        </w:numPr>
      </w:pPr>
      <w:r>
        <w:rPr/>
        <w:t xml:space="preserve">宏观经济指标、政策变化和行业趋势的影响
</w:t>
      </w:r>
    </w:p>
    <w:p>
      <w:pPr>
        <w:spacing w:after="0"/>
        <w:numPr>
          <w:ilvl w:val="0"/>
          <w:numId w:val="2"/>
        </w:numPr>
      </w:pPr>
      <w:r>
        <w:rPr/>
        <w:t xml:space="preserve">溢出指数的计算和与股票回报和共同基金流入的关系
</w:t>
      </w:r>
    </w:p>
    <w:p>
      <w:pPr>
        <w:numPr>
          <w:ilvl w:val="0"/>
          <w:numId w:val="2"/>
        </w:numPr>
      </w:pPr>
      <w:r>
        <w:rPr/>
        <w:t xml:space="preserve">其他解释或理论来解释股票回报和共同基金流入之间的动态关系</w:t>
      </w:r>
    </w:p>
    <w:p>
      <w:pPr>
        <w:pStyle w:val="Heading1"/>
      </w:pPr>
      <w:bookmarkStart w:id="6" w:name="_Toc6"/>
      <w:r>
        <w:t>Report location:</w:t>
      </w:r>
      <w:bookmarkEnd w:id="6"/>
    </w:p>
    <w:p>
      <w:hyperlink r:id="rId8" w:history="1">
        <w:r>
          <w:rPr>
            <w:color w:val="2980b9"/>
            <w:u w:val="single"/>
          </w:rPr>
          <w:t xml:space="preserve">https://www.fullpicture.app/item/0f1d9e80799999b9e69923db343ac094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98DE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927538X14000389?via%3Dihub=" TargetMode="External"/><Relationship Id="rId8" Type="http://schemas.openxmlformats.org/officeDocument/2006/relationships/hyperlink" Target="https://www.fullpicture.app/item/0f1d9e80799999b9e69923db343ac0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2023-12-31T11:01:25+01:00</dcterms:created>
  <dcterms:modified xsi:type="dcterms:W3CDTF">2023-12-31T11:01:25+01:00</dcterms:modified>
</cp:coreProperties>
</file>

<file path=docProps/custom.xml><?xml version="1.0" encoding="utf-8"?>
<Properties xmlns="http://schemas.openxmlformats.org/officeDocument/2006/custom-properties" xmlns:vt="http://schemas.openxmlformats.org/officeDocument/2006/docPropsVTypes"/>
</file>