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CITES: Rosewood Trade Regulations | Taylor Guitars</w:t>
      </w:r>
      <w:br/>
      <w:hyperlink r:id="rId7" w:history="1">
        <w:r>
          <w:rPr>
            <w:color w:val="2980b9"/>
            <w:u w:val="single"/>
          </w:rPr>
          <w:t xml:space="preserve">https://www.taylorguitars.com/cites</w:t>
        </w:r>
      </w:hyperlink>
    </w:p>
    <w:p>
      <w:pPr>
        <w:pStyle w:val="Heading1"/>
      </w:pPr>
      <w:bookmarkStart w:id="2" w:name="_Toc2"/>
      <w:r>
        <w:t>Article summary:</w:t>
      </w:r>
      <w:bookmarkEnd w:id="2"/>
    </w:p>
    <w:p>
      <w:pPr>
        <w:jc w:val="both"/>
      </w:pPr>
      <w:r>
        <w:rPr/>
        <w:t xml:space="preserve">1. The Convention on International Trade of Endangered Species of Wild Fauna and Flora (CITES) regulates the international trade of animals and plants to protect species from over-exploitation.</w:t>
      </w:r>
    </w:p>
    <w:p>
      <w:pPr>
        <w:jc w:val="both"/>
      </w:pPr>
      <w:r>
        <w:rPr/>
        <w:t xml:space="preserve">2. Certain tonewood species, such as mahogany and rosewood, are protected under CITES, but finished musical instruments made from these woods are exempt from requiring documentation.</w:t>
      </w:r>
    </w:p>
    <w:p>
      <w:pPr>
        <w:jc w:val="both"/>
      </w:pPr>
      <w:r>
        <w:rPr/>
        <w:t xml:space="preserve">3. It is important for consumers to research and understand the regulations surrounding the purchase or sale of products made from protected species, as not all countries follow the same timelines for implementing CITES guidelines.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the Convention on International Trade of Endangered Species of Wild Fauna and Flora (CITES) and its regulations regarding the trade of rosewood. It explains that CITES aims to prevent the over-exploitation of species through international trade and assigns different levels of protection to listed species.</w:t>
      </w:r>
    </w:p>
    <w:p>
      <w:pPr>
        <w:jc w:val="both"/>
      </w:pPr>
      <w:r>
        <w:rPr/>
        <w:t xml:space="preserve"/>
      </w:r>
    </w:p>
    <w:p>
      <w:pPr>
        <w:jc w:val="both"/>
      </w:pPr>
      <w:r>
        <w:rPr/>
        <w:t xml:space="preserve">The article mentions two tonewood species, mahogany and rosewood, which are regulated under CITES. It states that finished guitars with mahogany or rosewood parts do not require CITES documentation, but manufacturers like Taylor Guitars need to comply when importing the sawn lumber. The article also notes that Brazilian rosewood remains listed without any exemptions.</w:t>
      </w:r>
    </w:p>
    <w:p>
      <w:pPr>
        <w:jc w:val="both"/>
      </w:pPr>
      <w:r>
        <w:rPr/>
        <w:t xml:space="preserve"/>
      </w:r>
    </w:p>
    <w:p>
      <w:pPr>
        <w:jc w:val="both"/>
      </w:pPr>
      <w:r>
        <w:rPr/>
        <w:t xml:space="preserve">One potential bias in the article is its focus on Taylor Guitars and its compliance with CITES regulations. While it is relevant to mention a specific manufacturer's obligations, it may give the impression that Taylor Guitars is being singled out or facing unique challenges compared to other guitar manufacturers.</w:t>
      </w:r>
    </w:p>
    <w:p>
      <w:pPr>
        <w:jc w:val="both"/>
      </w:pPr>
      <w:r>
        <w:rPr/>
        <w:t xml:space="preserve"/>
      </w:r>
    </w:p>
    <w:p>
      <w:pPr>
        <w:jc w:val="both"/>
      </w:pPr>
      <w:r>
        <w:rPr/>
        <w:t xml:space="preserve">The article lacks evidence or examples to support its claim that the Annotation #15 for rosewood had unintended consequences and severely impacted the musical instrument sector. It would have been helpful to provide specific instances or data to illustrate this impact.</w:t>
      </w:r>
    </w:p>
    <w:p>
      <w:pPr>
        <w:jc w:val="both"/>
      </w:pPr>
      <w:r>
        <w:rPr/>
        <w:t xml:space="preserve"/>
      </w:r>
    </w:p>
    <w:p>
      <w:pPr>
        <w:jc w:val="both"/>
      </w:pPr>
      <w:r>
        <w:rPr/>
        <w:t xml:space="preserve">Additionally, the article does not explore counterarguments or alternative perspectives on CITES regulations. It presents the regulations as necessary for protecting endangered species but does not address any potential criticisms or concerns about their effectiveness or impact on industries.</w:t>
      </w:r>
    </w:p>
    <w:p>
      <w:pPr>
        <w:jc w:val="both"/>
      </w:pPr>
      <w:r>
        <w:rPr/>
        <w:t xml:space="preserve"/>
      </w:r>
    </w:p>
    <w:p>
      <w:pPr>
        <w:jc w:val="both"/>
      </w:pPr>
      <w:r>
        <w:rPr/>
        <w:t xml:space="preserve">There is also a promotional element in the article, as it highlights Taylor Guitars' commitment to compliance with CITES regulations. While this information is relevant within the context of discussing rosewood trade, it could be seen as self-promotion for the company.</w:t>
      </w:r>
    </w:p>
    <w:p>
      <w:pPr>
        <w:jc w:val="both"/>
      </w:pPr>
      <w:r>
        <w:rPr/>
        <w:t xml:space="preserve"/>
      </w:r>
    </w:p>
    <w:p>
      <w:pPr>
        <w:jc w:val="both"/>
      </w:pPr>
      <w:r>
        <w:rPr/>
        <w:t xml:space="preserve">The article does note that CITES listings and guidance are updated every three years and advises consumers to do their research or consult national CITES authorities for specific situations. However, it does not provide a comprehensive analysis of potential risks associated with non-compliance or the broader implications of CITES regulations.</w:t>
      </w:r>
    </w:p>
    <w:p>
      <w:pPr>
        <w:jc w:val="both"/>
      </w:pPr>
      <w:r>
        <w:rPr/>
        <w:t xml:space="preserve"/>
      </w:r>
    </w:p>
    <w:p>
      <w:pPr>
        <w:jc w:val="both"/>
      </w:pPr>
      <w:r>
        <w:rPr/>
        <w:t xml:space="preserve">Overall, the article provides a basic overview of CITES regulations and their impact on the rosewood trade, but it lacks depth, evidence, and exploration of alternative perspectives. It also contains some promotional content and potential biases towards Taylor Guitars.</w:t>
      </w:r>
    </w:p>
    <w:p>
      <w:pPr>
        <w:pStyle w:val="Heading1"/>
      </w:pPr>
      <w:bookmarkStart w:id="5" w:name="_Toc5"/>
      <w:r>
        <w:t>Topics for further research:</w:t>
      </w:r>
      <w:bookmarkEnd w:id="5"/>
    </w:p>
    <w:p>
      <w:pPr>
        <w:spacing w:after="0"/>
        <w:numPr>
          <w:ilvl w:val="0"/>
          <w:numId w:val="2"/>
        </w:numPr>
      </w:pPr>
      <w:r>
        <w:rPr/>
        <w:t xml:space="preserve">Criticisms of CITES regulations on the trade of endangered species
</w:t>
      </w:r>
    </w:p>
    <w:p>
      <w:pPr>
        <w:spacing w:after="0"/>
        <w:numPr>
          <w:ilvl w:val="0"/>
          <w:numId w:val="2"/>
        </w:numPr>
      </w:pPr>
      <w:r>
        <w:rPr/>
        <w:t xml:space="preserve">Impact of CITES regulations on the musical instrument industry
</w:t>
      </w:r>
    </w:p>
    <w:p>
      <w:pPr>
        <w:spacing w:after="0"/>
        <w:numPr>
          <w:ilvl w:val="0"/>
          <w:numId w:val="2"/>
        </w:numPr>
      </w:pPr>
      <w:r>
        <w:rPr/>
        <w:t xml:space="preserve">Unintended consequences of CITES Annotation #15 for rosewood
</w:t>
      </w:r>
    </w:p>
    <w:p>
      <w:pPr>
        <w:spacing w:after="0"/>
        <w:numPr>
          <w:ilvl w:val="0"/>
          <w:numId w:val="2"/>
        </w:numPr>
      </w:pPr>
      <w:r>
        <w:rPr/>
        <w:t xml:space="preserve">Alternatives to CITES for protecting endangered species in international trade
</w:t>
      </w:r>
    </w:p>
    <w:p>
      <w:pPr>
        <w:spacing w:after="0"/>
        <w:numPr>
          <w:ilvl w:val="0"/>
          <w:numId w:val="2"/>
        </w:numPr>
      </w:pPr>
      <w:r>
        <w:rPr/>
        <w:t xml:space="preserve">Risks and penalties associated with non-compliance with CITES regulations
</w:t>
      </w:r>
    </w:p>
    <w:p>
      <w:pPr>
        <w:numPr>
          <w:ilvl w:val="0"/>
          <w:numId w:val="2"/>
        </w:numPr>
      </w:pPr>
      <w:r>
        <w:rPr/>
        <w:t xml:space="preserve">Economic and environmental implications of CITES regulations on the rosewood trade</w:t>
      </w:r>
    </w:p>
    <w:p>
      <w:pPr>
        <w:pStyle w:val="Heading1"/>
      </w:pPr>
      <w:bookmarkStart w:id="6" w:name="_Toc6"/>
      <w:r>
        <w:t>Report location:</w:t>
      </w:r>
      <w:bookmarkEnd w:id="6"/>
    </w:p>
    <w:p>
      <w:hyperlink r:id="rId8" w:history="1">
        <w:r>
          <w:rPr>
            <w:color w:val="2980b9"/>
            <w:u w:val="single"/>
          </w:rPr>
          <w:t xml:space="preserve">https://www.fullpicture.app/item/0e88b5368b8a8d654af6869dfa69fd5c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F8F0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ylorguitars.com/cites" TargetMode="External"/><Relationship Id="rId8" Type="http://schemas.openxmlformats.org/officeDocument/2006/relationships/hyperlink" Target="https://www.fullpicture.app/item/0e88b5368b8a8d654af6869dfa69fd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2024-04-13T14:20:02+02:00</dcterms:created>
  <dcterms:modified xsi:type="dcterms:W3CDTF">2024-04-13T14:20:02+02:00</dcterms:modified>
</cp:coreProperties>
</file>

<file path=docProps/custom.xml><?xml version="1.0" encoding="utf-8"?>
<Properties xmlns="http://schemas.openxmlformats.org/officeDocument/2006/custom-properties" xmlns:vt="http://schemas.openxmlformats.org/officeDocument/2006/docPropsVTypes"/>
</file>