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MRI for T Restaging of Locally Advanced Rectal Cancer Following Neoadjuvant Chemotherapy and Radiation Therapy | Radiology</w:t></w:r><w:br/><w:hyperlink r:id="rId7" w:history="1"><w:r><w:rPr><w:color w:val="2980b9"/><w:u w:val="single"/></w:rPr><w:t xml:space="preserve">https://pubs.rsna.org/doi/10.1148/radiol.221397?url_ver=Z39.88-2003&rfr_id=ori%3Arid%3Acrossref.org&rfr_dat=cr_pub++0pubmed</w:t></w:r></w:hyperlink></w:p><w:p><w:pPr><w:pStyle w:val="Heading1"/></w:pPr><w:bookmarkStart w:id="2" w:name="_Toc2"/><w:r><w:t>Article summary:</w:t></w:r><w:bookmarkEnd w:id="2"/></w:p><w:p><w:pPr><w:jc w:val="both"/></w:pPr><w:r><w:rPr/><w:t xml:space="preserve">1. Patients with locally advanced rectal cancer benefit from neoadjuvant chemotherapy and radiation therapy followed by total mesorectal excision, but organ-preserving options have emerged in recent years.</w:t></w:r></w:p><w:p><w:pPr><w:jc w:val="both"/></w:pPr><w:r><w:rPr/><w:t xml:space="preserve">2. Current restaging methods rely on visual analysis of T2-weighted imaging and diffusion-weighted imaging, but accuracy can be low and may not accurately predict response to treatment.</w:t></w:r></w:p><w:p><w:pPr><w:jc w:val="both"/></w:pPr><w:r><w:rPr/><w:t xml:space="preserve">3. A study found that contrast-enhanced MRI can help differentiate good responses (ypT0-1) from poor responses (ypT2-4) after neoadjuvant therapy, and it showed better interobserver agreement compared to high-b-value DWI combined with T2-weighted imaging.</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titled &quot;MRI for T Restaging of Locally Advanced Rectal Cancer Following Neoadjuvant Chemotherapy and Radiation Therapy&quot; discusses the use of MRI in restaging locally advanced rectal cancer after neoadjuvant chemotherapy and radiation therapy. The authors highlight the importance of accurate restaging for selecting patients who are candidates for organ-preserving options.</w:t></w:r></w:p><w:p><w:pPr><w:jc w:val="both"/></w:pPr><w:r><w:rPr/><w:t xml:space="preserve"></w:t></w:r></w:p><w:p><w:pPr><w:jc w:val="both"/></w:pPr><w:r><w:rPr/><w:t xml:space="preserve">One potential bias in the article is the lack of discussion on alternative imaging modalities or techniques for restaging rectal cancer. The authors focus solely on MRI and do not mention other imaging methods that may also be used in clinical practice, such as endoscopy or positron emission tomography (PET) scans. This one-sided reporting limits the scope of the article and may not provide a comprehensive view of the topic.</w:t></w:r></w:p><w:p><w:pPr><w:jc w:val="both"/></w:pPr><w:r><w:rPr/><w:t xml:space="preserve"></w:t></w:r></w:p><w:p><w:pPr><w:jc w:val="both"/></w:pPr><w:r><w:rPr/><w:t xml:space="preserve">Additionally, the authors make unsupported claims about the added value of gadolinium-enhanced T1-weighted imaging in restaging rectal cancer. They state that this imaging technique has not been demonstrated to have any benefit and is not recommended by scientific societies. However, they do not provide any evidence or references to support this claim, leaving readers without a clear understanding of why gadolinium-enhanced T1-weighted imaging is not recommended.</w:t></w:r></w:p><w:p><w:pPr><w:jc w:val="both"/></w:pPr><w:r><w:rPr/><w:t xml:space="preserve"></w:t></w:r></w:p><w:p><w:pPr><w:jc w:val="both"/></w:pPr><w:r><w:rPr/><w:t xml:space="preserve">Furthermore, there are missing points of consideration in the article. The authors discuss the limitations of using T2-weighted imaging alone for restaging rectal cancer but do not mention potential limitations or challenges associated with using MRI in general. For example, MRI may be contraindicated in certain patients with metal implants or claustrophobia, which could impact its utility as a restaging tool.</w:t></w:r></w:p><w:p><w:pPr><w:jc w:val="both"/></w:pPr><w:r><w:rPr/><w:t xml:space="preserve"></w:t></w:r></w:p><w:p><w:pPr><w:jc w:val="both"/></w:pPr><w:r><w:rPr/><w:t xml:space="preserve">The article also lacks exploration of counterarguments or alternative perspectives. The authors present contrast-enhanced MRI as a superior method for differentiating good from poor responses to neoadjuvant therapy but do not discuss any potential drawbacks or limitations of this approach. It would be valuable to include a balanced discussion that considers both the benefits and limitations of contrast-enhanced MRI in restaging rectal cancer.</w:t></w:r></w:p><w:p><w:pPr><w:jc w:val="both"/></w:pPr><w:r><w:rPr/><w:t xml:space="preserve"></w:t></w:r></w:p><w:p><w:pPr><w:jc w:val="both"/></w:pPr><w:r><w:rPr/><w:t xml:space="preserve">Additionally, the article does not provide a comprehensive analysis of potential risks or adverse effects associated with restaging using MRI. While the authors briefly mention the importance of reproducibility in reporting imaging examinations, they do not discuss any potential risks or complications that may arise from using MRI for restaging.</w:t></w:r></w:p><w:p><w:pPr><w:jc w:val="both"/></w:pPr><w:r><w:rPr/><w:t xml:space="preserve"></w:t></w:r></w:p><w:p><w:pPr><w:jc w:val="both"/></w:pPr><w:r><w:rPr/><w:t xml:space="preserve">In terms of promotional content, the article does not appear to have any overt bias or promotion of specific products or services. However, it is worth noting that one of the authors is the president-elect of the European Society of Gastrointestinal and Abdominal Radiology, which could potentially introduce a bias towards promoting MRI as a preferred imaging modality for restaging rectal cancer.</w:t></w:r></w:p><w:p><w:pPr><w:jc w:val="both"/></w:pPr><w:r><w:rPr/><w:t xml:space="preserve"></w:t></w:r></w:p><w:p><w:pPr><w:jc w:val="both"/></w:pPr><w:r><w:rPr/><w:t xml:space="preserve">Overall, while the article provides some valuable insights into the use of MRI for restaging locally advanced rectal cancer, it has several limitations including potential biases, unsupported claims, missing points of consideration, and unexplored counterarguments. A more balanced and comprehensive analysis would enhance the credibility and usefulness of the article.</w:t></w:r></w:p><w:p><w:pPr><w:pStyle w:val="Heading1"/></w:pPr><w:bookmarkStart w:id="5" w:name="_Toc5"/><w:r><w:t>Topics for further research:</w:t></w:r><w:bookmarkEnd w:id="5"/></w:p><w:p><w:pPr><w:spacing w:after="0"/><w:numPr><w:ilvl w:val="0"/><w:numId w:val="2"/></w:numPr></w:pPr><w:r><w:rPr/><w:t xml:space="preserve">Alternative imaging modalities for restaging rectal cancer
</w:t></w:r></w:p><w:p><w:pPr><w:spacing w:after="0"/><w:numPr><w:ilvl w:val="0"/><w:numId w:val="2"/></w:numPr></w:pPr><w:r><w:rPr/><w:t xml:space="preserve">Benefits and limitations of endoscopy in restaging rectal cancer
</w:t></w:r></w:p><w:p><w:pPr><w:spacing w:after="0"/><w:numPr><w:ilvl w:val="0"/><w:numId w:val="2"/></w:numPr></w:pPr><w:r><w:rPr/><w:t xml:space="preserve">Role of positron emission tomography (PET) scans in restaging rectal cancer
</w:t></w:r></w:p><w:p><w:pPr><w:spacing w:after="0"/><w:numPr><w:ilvl w:val="0"/><w:numId w:val="2"/></w:numPr></w:pPr><w:r><w:rPr/><w:t xml:space="preserve">Evidence supporting or refuting the use of gadolinium-enhanced T1-weighted imaging in restaging rectal cancer
</w:t></w:r></w:p><w:p><w:pPr><w:spacing w:after="0"/><w:numPr><w:ilvl w:val="0"/><w:numId w:val="2"/></w:numPr></w:pPr><w:r><w:rPr/><w:t xml:space="preserve">Contraindications and challenges associated with using MRI for restaging rectal cancer
</w:t></w:r></w:p><w:p><w:pPr><w:numPr><w:ilvl w:val="0"/><w:numId w:val="2"/></w:numPr></w:pPr><w:r><w:rPr/><w:t xml:space="preserve">Potential risks and adverse effects of restaging rectal cancer using MRI</w:t></w:r></w:p><w:p><w:pPr><w:pStyle w:val="Heading1"/></w:pPr><w:bookmarkStart w:id="6" w:name="_Toc6"/><w:r><w:t>Report location:</w:t></w:r><w:bookmarkEnd w:id="6"/></w:p><w:p><w:hyperlink r:id="rId8" w:history="1"><w:r><w:rPr><w:color w:val="2980b9"/><w:u w:val="single"/></w:rPr><w:t xml:space="preserve">https://www.fullpicture.app/item/0dc37d0168fb84c59ff87275015bf24b</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57BFB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rsna.org/doi/10.1148/radiol.221397?url_ver=Z39.88-2003&amp;rfr_id=ori%3Arid%3Acrossref.org&amp;rfr_dat=cr_pub++0pubmed" TargetMode="External"/><Relationship Id="rId8" Type="http://schemas.openxmlformats.org/officeDocument/2006/relationships/hyperlink" Target="https://www.fullpicture.app/item/0dc37d0168fb84c59ff87275015bf24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2024-03-27T20:12:47+01:00</dcterms:created>
  <dcterms:modified xsi:type="dcterms:W3CDTF">2024-03-27T20:12:47+01:00</dcterms:modified>
</cp:coreProperties>
</file>

<file path=docProps/custom.xml><?xml version="1.0" encoding="utf-8"?>
<Properties xmlns="http://schemas.openxmlformats.org/officeDocument/2006/custom-properties" xmlns:vt="http://schemas.openxmlformats.org/officeDocument/2006/docPropsVTypes"/>
</file>