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Programming the magnitude and persistence of antibody responses with innate immunity - PMC</w:t>
      </w:r>
      <w:br/>
      <w:hyperlink r:id="rId7" w:history="1">
        <w:r>
          <w:rPr>
            <w:color w:val="2980b9"/>
            <w:u w:val="single"/>
          </w:rPr>
          <w:t xml:space="preserve">https://www.ncbi.nlm.nih.gov/pmc/articles/PMC3057367/</w:t>
        </w:r>
      </w:hyperlink>
    </w:p>
    <w:p>
      <w:pPr>
        <w:pStyle w:val="Heading1"/>
      </w:pPr>
      <w:bookmarkStart w:id="2" w:name="_Toc2"/>
      <w:r>
        <w:t>Article summary:</w:t>
      </w:r>
      <w:bookmarkEnd w:id="2"/>
    </w:p>
    <w:p>
      <w:pPr>
        <w:jc w:val="both"/>
      </w:pPr>
      <w:r>
        <w:rPr/>
        <w:t xml:space="preserve">1. Vaccines that induce persistent antibody responses activate dendritic cells (DCs) via Toll-like receptors (TLRs).</w:t>
      </w:r>
    </w:p>
    <w:p>
      <w:pPr>
        <w:jc w:val="both"/>
      </w:pPr>
      <w:r>
        <w:rPr/>
        <w:t xml:space="preserve">2. Immunization of mice with synthetic nanoparticles containing antigens plus TLR ligands 4 + 7 induces synergistic increases in antigen-specific, neutralizing antibodies compared to immunization with a single TLR ligand.</w:t>
      </w:r>
    </w:p>
    <w:p>
      <w:pPr>
        <w:jc w:val="both"/>
      </w:pPr>
      <w:r>
        <w:rPr/>
        <w:t xml:space="preserve">3. Antibody responses were dependent on direct triggering of both TLRs on B cells and DCs, as well as on T-cell help. Immunization protected completely against lethal avian and swine influenza virus strains in mice, and induced robust immunity against pandemic H1N1 influenza in rhesus macaques.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"Programming the magnitude and persistence of antibody responses with innate immunity" discusses the development of a nanoparticle-based vaccine that induces persistent antibody responses. The authors demonstrate that immunization with synthetic nanoparticles containing antigens plus Toll-like receptor (TLR) ligands 4 + 7 induces synergistic increases in antigen-specific, neutralizing antibodies compared to immunization with a single TLR ligand. They also show enhanced persistence of germinal centers (GCs), and of plasma cell responses, which persisted in the lymph nodes for &gt;1.5 years.</w:t>
      </w:r>
    </w:p>
    <w:p>
      <w:pPr>
        <w:jc w:val="both"/>
      </w:pPr>
      <w:r>
        <w:rPr/>
        <w:t xml:space="preserve"/>
      </w:r>
    </w:p>
    <w:p>
      <w:pPr>
        <w:jc w:val="both"/>
      </w:pPr>
      <w:r>
        <w:rPr/>
        <w:t xml:space="preserve">While the study provides interesting insights into the potential of nanoparticle-based vaccines, there are some potential biases and limitations to consider. Firstly, the study was conducted on mice and rhesus macaques, so it is unclear how well these findings will translate to humans. Additionally, while the authors claim that their vaccine protected against lethal avian and swine influenza virus strains in mice and induced robust immunity against pandemic H1N1 influenza in rhesus macaques, they do not provide any evidence or data to support these claims.</w:t>
      </w:r>
    </w:p>
    <w:p>
      <w:pPr>
        <w:jc w:val="both"/>
      </w:pPr>
      <w:r>
        <w:rPr/>
        <w:t xml:space="preserve"/>
      </w:r>
    </w:p>
    <w:p>
      <w:pPr>
        <w:jc w:val="both"/>
      </w:pPr>
      <w:r>
        <w:rPr/>
        <w:t xml:space="preserve">Furthermore, while the authors acknowledge that triggering specific combinations of TLRs in DCs can induce synergistic production of cytokines which results in enhanced T cell responses, they do not explore any potential negative consequences or risks associated with this approach. It is possible that overstimulation of the immune system could lead to adverse effects such as autoimmune disorders or cytokine storms.</w:t>
      </w:r>
    </w:p>
    <w:p>
      <w:pPr>
        <w:jc w:val="both"/>
      </w:pPr>
      <w:r>
        <w:rPr/>
        <w:t xml:space="preserve"/>
      </w:r>
    </w:p>
    <w:p>
      <w:pPr>
        <w:jc w:val="both"/>
      </w:pPr>
      <w:r>
        <w:rPr/>
        <w:t xml:space="preserve">Overall, while this study provides interesting insights into the potential of nanoparticle-based vaccines to induce persistent antibody responses, it is important to consider its limitations and potential biases before drawing any definitive conclusions.</w:t>
      </w:r>
    </w:p>
    <w:p>
      <w:pPr>
        <w:pStyle w:val="Heading1"/>
      </w:pPr>
      <w:bookmarkStart w:id="5" w:name="_Toc5"/>
      <w:r>
        <w:t>Topics for further research:</w:t>
      </w:r>
      <w:bookmarkEnd w:id="5"/>
    </w:p>
    <w:p>
      <w:pPr>
        <w:spacing w:after="0"/>
        <w:numPr>
          <w:ilvl w:val="0"/>
          <w:numId w:val="2"/>
        </w:numPr>
      </w:pPr>
      <w:r>
        <w:rPr/>
        <w:t xml:space="preserve">Potential risks of overstimulating the immune system with TLR ligands in vaccines
</w:t>
      </w:r>
    </w:p>
    <w:p>
      <w:pPr>
        <w:spacing w:after="0"/>
        <w:numPr>
          <w:ilvl w:val="0"/>
          <w:numId w:val="2"/>
        </w:numPr>
      </w:pPr>
      <w:r>
        <w:rPr/>
        <w:t xml:space="preserve">Translation of nanoparticle-based vaccine findings from mice and macaques to humans
</w:t>
      </w:r>
    </w:p>
    <w:p>
      <w:pPr>
        <w:spacing w:after="0"/>
        <w:numPr>
          <w:ilvl w:val="0"/>
          <w:numId w:val="2"/>
        </w:numPr>
      </w:pPr>
      <w:r>
        <w:rPr/>
        <w:t xml:space="preserve">Evidence supporting the protective effects of the vaccine against avian and swine influenza strains
</w:t>
      </w:r>
    </w:p>
    <w:p>
      <w:pPr>
        <w:spacing w:after="0"/>
        <w:numPr>
          <w:ilvl w:val="0"/>
          <w:numId w:val="2"/>
        </w:numPr>
      </w:pPr>
      <w:r>
        <w:rPr/>
        <w:t xml:space="preserve">Long-term safety and efficacy of nanoparticle-based vaccines
</w:t>
      </w:r>
    </w:p>
    <w:p>
      <w:pPr>
        <w:spacing w:after="0"/>
        <w:numPr>
          <w:ilvl w:val="0"/>
          <w:numId w:val="2"/>
        </w:numPr>
      </w:pPr>
      <w:r>
        <w:rPr/>
        <w:t xml:space="preserve">Mechanisms underlying the persistence of germinal centers and plasma cell responses induced by the vaccine
</w:t>
      </w:r>
    </w:p>
    <w:p>
      <w:pPr>
        <w:numPr>
          <w:ilvl w:val="0"/>
          <w:numId w:val="2"/>
        </w:numPr>
      </w:pPr>
      <w:r>
        <w:rPr/>
        <w:t xml:space="preserve">Comparison of nanoparticle-based vaccines to traditional vaccine approaches in terms of immune response and protection against infectious diseases.</w:t>
      </w:r>
    </w:p>
    <w:p>
      <w:pPr>
        <w:pStyle w:val="Heading1"/>
      </w:pPr>
      <w:bookmarkStart w:id="6" w:name="_Toc6"/>
      <w:r>
        <w:t>Report location:</w:t>
      </w:r>
      <w:bookmarkEnd w:id="6"/>
    </w:p>
    <w:p>
      <w:hyperlink r:id="rId8" w:history="1">
        <w:r>
          <w:rPr>
            <w:color w:val="2980b9"/>
            <w:u w:val="single"/>
          </w:rPr>
          <w:t xml:space="preserve">https://www.fullpicture.app/item/0d213d59358c91c9c5abd8f9bb945a39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70E2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057367/" TargetMode="External"/><Relationship Id="rId8" Type="http://schemas.openxmlformats.org/officeDocument/2006/relationships/hyperlink" Target="https://www.fullpicture.app/item/0d213d59358c91c9c5abd8f9bb945a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2023-12-23T02:28:04+01:00</dcterms:created>
  <dcterms:modified xsi:type="dcterms:W3CDTF">2023-12-23T02:28:04+01:00</dcterms:modified>
</cp:coreProperties>
</file>

<file path=docProps/custom.xml><?xml version="1.0" encoding="utf-8"?>
<Properties xmlns="http://schemas.openxmlformats.org/officeDocument/2006/custom-properties" xmlns:vt="http://schemas.openxmlformats.org/officeDocument/2006/docPropsVTypes"/>
</file>