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Tumor collection/processing under physioxia uncovers highly relevant signaling networks and drug sensitivity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https://pubmed.ncbi.nlm.nih.gov/35020422/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该研究使用生理缺氧条件下的肿瘤收集/处理方法，揭示了与信号网络和药物敏感性密切相关的发现。</w:t>
      </w:r>
    </w:p>
    <w:p>
      <w:pPr>
        <w:jc w:val="both"/>
      </w:pPr>
      <w:r>
        <w:rPr/>
        <w:t xml:space="preserve">2. 这项研究的结果表明，在生理缺氧条件下，肿瘤细胞的信号通路和药物反应可能与常规培养条件下存在差异。</w:t>
      </w:r>
    </w:p>
    <w:p>
      <w:pPr>
        <w:jc w:val="both"/>
      </w:pPr>
      <w:r>
        <w:rPr/>
        <w:t xml:space="preserve">3. 通过在生理缺氧条件下进行肿瘤收集和处理，可以更准确地模拟体内肿瘤环境，并提供更有价值的信息来指导肿瘤治疗策略。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对于上述文章的详细批判性分析需要对其内容进行深入研究和理解。由于只提供了文章的标题和一些作者信息，无法对其进行具体分析。请提供文章的完整内容或摘要，以便进行更详细的分析和评价。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文章的主题和中心论点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文章使用的证据和例子
</w:t>
      </w:r>
    </w:p>
    <w:p>
      <w:pPr>
        <w:spacing w:after="0"/>
        <w:numPr>
          <w:ilvl w:val="0"/>
          <w:numId w:val="2"/>
        </w:numPr>
      </w:pPr>
      <w:r>
        <w:rPr/>
        <w:t xml:space="preserve">文章的逻辑推理和论证过程
</w:t>
      </w:r>
    </w:p>
    <w:p>
      <w:pPr>
        <w:numPr>
          <w:ilvl w:val="0"/>
          <w:numId w:val="2"/>
        </w:numPr>
      </w:pPr>
      <w:r>
        <w:rPr/>
        <w:t xml:space="preserve">文章的语言和风格
通过对这些方面的深入研究和理解，可以进行更详细的批判性分析，并对文章的优点和不足进行评价。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https://www.fullpicture.app/item/0c5cc9994f40228d8c4449628cc5f840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4A7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020422/" TargetMode="External"/><Relationship Id="rId8" Type="http://schemas.openxmlformats.org/officeDocument/2006/relationships/hyperlink" Target="https://www.fullpicture.app/item/0c5cc9994f40228d8c4449628cc5f84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2024-05-06T05:22:42+02:00</dcterms:created>
  <dcterms:modified xsi:type="dcterms:W3CDTF">2024-05-06T05:22:42+02:00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