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碳氧血红蛋白是脓毒症和感染性休克患者的有效床旁预后工具吗？- PubMed的</w:t>
      </w:r>
      <w:br/>
      <w:hyperlink r:id="rId7" w:history="1">
        <w:r>
          <w:rPr>
            <w:color w:val="2980b9"/>
            <w:u w:val="single"/>
          </w:rPr>
          <w:t xml:space="preserve">https://pubmed.ncbi.nlm.nih.gov/37969884/</w:t>
        </w:r>
      </w:hyperlink>
    </w:p>
    <w:p>
      <w:pPr>
        <w:pStyle w:val="Heading1"/>
      </w:pPr>
      <w:bookmarkStart w:id="2" w:name="_Toc2"/>
      <w:r>
        <w:t>Article summary:</w:t>
      </w:r>
      <w:bookmarkEnd w:id="2"/>
    </w:p>
    <w:p>
      <w:pPr>
        <w:jc w:val="both"/>
      </w:pPr>
      <w:r>
        <w:rPr/>
        <w:t xml:space="preserve">1. 脓毒症的正确管理是一个挑战，早期诊断和靶向治疗是最重要的步骤。</w:t>
      </w:r>
    </w:p>
    <w:p>
      <w:pPr>
        <w:jc w:val="both"/>
      </w:pPr>
      <w:r>
        <w:rPr/>
        <w:t xml:space="preserve">2. 研究发现严重程度评分（SOFA、APACHE II和SAPS II）之间存在显著正相关，可以作为预测脓毒性或脓毒性休克患者预后的工具。</w:t>
      </w:r>
    </w:p>
    <w:p>
      <w:pPr>
        <w:jc w:val="both"/>
      </w:pPr>
      <w:r>
        <w:rPr/>
        <w:t xml:space="preserve">3. 目前尚未找到具有成本效益的床旁工具来确定脓毒症的结局，但严重程度评分之间的正相关关系表明这些工具的组合可用于预测患者的预后。</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这篇文章探讨了碳氧血红蛋白（COHb）作为脓毒症和感染性休克患者床旁预后工具的有效性。文章指出，早期诊断和靶向治疗对于正确管理脓毒症至关重要，因此需要简单、经济高效的床旁工具来确定其结局。</w:t>
      </w:r>
    </w:p>
    <w:p>
      <w:pPr>
        <w:jc w:val="both"/>
      </w:pPr>
      <w:r>
        <w:rPr/>
        <w:t xml:space="preserve"/>
      </w:r>
    </w:p>
    <w:p>
      <w:pPr>
        <w:jc w:val="both"/>
      </w:pPr>
      <w:r>
        <w:rPr/>
        <w:t xml:space="preserve">然而，这篇文章存在一些潜在的偏见和问题。首先，文章没有提及作者的利益冲突声明，这可能会影响他们对结果的解释和报道。其次，文章没有明确说明研究方法和样本选择过程，这可能导致样本选择偏倚或其他方法学上的问题。</w:t>
      </w:r>
    </w:p>
    <w:p>
      <w:pPr>
        <w:jc w:val="both"/>
      </w:pPr>
      <w:r>
        <w:rPr/>
        <w:t xml:space="preserve"/>
      </w:r>
    </w:p>
    <w:p>
      <w:pPr>
        <w:jc w:val="both"/>
      </w:pPr>
      <w:r>
        <w:rPr/>
        <w:t xml:space="preserve">此外，文章只涉及了COHb与其他严重程度评分（SOFA、APACHE II、SAPS II）以及中性粒细胞-淋巴细胞比值（NLR）之间的相关性，并未探讨COHb与其他可能影响脓毒症结局的因素之间的关系。因此，在评估COHb作为预后工具时可能存在遗漏的考虑点。</w:t>
      </w:r>
    </w:p>
    <w:p>
      <w:pPr>
        <w:jc w:val="both"/>
      </w:pPr>
      <w:r>
        <w:rPr/>
        <w:t xml:space="preserve"/>
      </w:r>
    </w:p>
    <w:p>
      <w:pPr>
        <w:jc w:val="both"/>
      </w:pPr>
      <w:r>
        <w:rPr/>
        <w:t xml:space="preserve">另外，文章并未提供足够的证据支持COHb作为预后工具的有效性。尽管作者发现严重程度评分之间存在正相关关系，但这并不足以证明COHb在预测脓毒症结局方面的价值。文章也没有提供其他研究结果或文献支持其主张。</w:t>
      </w:r>
    </w:p>
    <w:p>
      <w:pPr>
        <w:jc w:val="both"/>
      </w:pPr>
      <w:r>
        <w:rPr/>
        <w:t xml:space="preserve"/>
      </w:r>
    </w:p>
    <w:p>
      <w:pPr>
        <w:jc w:val="both"/>
      </w:pPr>
      <w:r>
        <w:rPr/>
        <w:t xml:space="preserve">此外，文章没有探讨可能的反驳观点或风险因素。它没有平等地呈现双方的观点，而是只关注了COHb作为预后工具的潜在优势，忽略了可能存在的限制和风险。</w:t>
      </w:r>
    </w:p>
    <w:p>
      <w:pPr>
        <w:jc w:val="both"/>
      </w:pPr>
      <w:r>
        <w:rPr/>
        <w:t xml:space="preserve"/>
      </w:r>
    </w:p>
    <w:p>
      <w:pPr>
        <w:jc w:val="both"/>
      </w:pPr>
      <w:r>
        <w:rPr/>
        <w:t xml:space="preserve">综上所述，这篇文章存在一些问题和偏见，并未提供足够的证据支持COHb作为脓毒症和感染性休克患者床旁预后工具的有效性。进一步的研究和证据需要进行以验证这一主张。</w:t>
      </w:r>
    </w:p>
    <w:p>
      <w:pPr>
        <w:pStyle w:val="Heading1"/>
      </w:pPr>
      <w:bookmarkStart w:id="5" w:name="_Toc5"/>
      <w:r>
        <w:t>Topics for further research:</w:t>
      </w:r>
      <w:bookmarkEnd w:id="5"/>
    </w:p>
    <w:p>
      <w:pPr>
        <w:spacing w:after="0"/>
        <w:numPr>
          <w:ilvl w:val="0"/>
          <w:numId w:val="2"/>
        </w:numPr>
      </w:pPr>
      <w:r>
        <w:rPr/>
        <w:t xml:space="preserve">COHb as a prognostic tool in sepsis and septic shock
</w:t>
      </w:r>
    </w:p>
    <w:p>
      <w:pPr>
        <w:spacing w:after="0"/>
        <w:numPr>
          <w:ilvl w:val="0"/>
          <w:numId w:val="2"/>
        </w:numPr>
      </w:pPr>
      <w:r>
        <w:rPr/>
        <w:t xml:space="preserve">Conflicts of interest in the study
</w:t>
      </w:r>
    </w:p>
    <w:p>
      <w:pPr>
        <w:spacing w:after="0"/>
        <w:numPr>
          <w:ilvl w:val="0"/>
          <w:numId w:val="2"/>
        </w:numPr>
      </w:pPr>
      <w:r>
        <w:rPr/>
        <w:t xml:space="preserve">Methodology and sample selection
</w:t>
      </w:r>
    </w:p>
    <w:p>
      <w:pPr>
        <w:spacing w:after="0"/>
        <w:numPr>
          <w:ilvl w:val="0"/>
          <w:numId w:val="2"/>
        </w:numPr>
      </w:pPr>
      <w:r>
        <w:rPr/>
        <w:t xml:space="preserve">Relationship between COHb and other factors influencing sepsis outcomes
</w:t>
      </w:r>
    </w:p>
    <w:p>
      <w:pPr>
        <w:spacing w:after="0"/>
        <w:numPr>
          <w:ilvl w:val="0"/>
          <w:numId w:val="2"/>
        </w:numPr>
      </w:pPr>
      <w:r>
        <w:rPr/>
        <w:t xml:space="preserve">Insufficient evidence supporting the effectiveness of COHb as a prognostic tool
</w:t>
      </w:r>
    </w:p>
    <w:p>
      <w:pPr>
        <w:numPr>
          <w:ilvl w:val="0"/>
          <w:numId w:val="2"/>
        </w:numPr>
      </w:pPr>
      <w:r>
        <w:rPr/>
        <w:t xml:space="preserve">Lack of discussion on opposing viewpoints and risk factors.</w:t>
      </w:r>
    </w:p>
    <w:p>
      <w:pPr>
        <w:pStyle w:val="Heading1"/>
      </w:pPr>
      <w:bookmarkStart w:id="6" w:name="_Toc6"/>
      <w:r>
        <w:t>Report location:</w:t>
      </w:r>
      <w:bookmarkEnd w:id="6"/>
    </w:p>
    <w:p>
      <w:hyperlink r:id="rId8" w:history="1">
        <w:r>
          <w:rPr>
            <w:color w:val="2980b9"/>
            <w:u w:val="single"/>
          </w:rPr>
          <w:t xml:space="preserve">https://www.fullpicture.app/item/0b95b30c4dc85a95e59bad6f4b6b1778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6985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969884/" TargetMode="External"/><Relationship Id="rId8" Type="http://schemas.openxmlformats.org/officeDocument/2006/relationships/hyperlink" Target="https://www.fullpicture.app/item/0b95b30c4dc85a95e59bad6f4b6b17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2024-04-24T07:16:33+02:00</dcterms:created>
  <dcterms:modified xsi:type="dcterms:W3CDTF">2024-04-24T07:16:33+02:00</dcterms:modified>
</cp:coreProperties>
</file>

<file path=docProps/custom.xml><?xml version="1.0" encoding="utf-8"?>
<Properties xmlns="http://schemas.openxmlformats.org/officeDocument/2006/custom-properties" xmlns:vt="http://schemas.openxmlformats.org/officeDocument/2006/docPropsVTypes"/>
</file>