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CO2 utilization through integration of post-combustion carbon capture process with Fischer-Tropsch gas-to-liquid (GTL) processes - ScienceDirect --- 通过将燃烧后碳捕集工艺与费托气液制油（GTL）工艺相结合，利用二氧化碳 - ScienceDirect</w:t>
      </w:r>
      <w:br/>
      <w:hyperlink r:id="rId7" w:history="1">
        <w:r>
          <w:rPr>
            <w:color w:val="2980b9"/>
            <w:u w:val="single"/>
          </w:rPr>
          <w:t xml:space="preserve">https://www.sciencedirect.com/science/article/pii/S2212982017300422</w:t>
        </w:r>
      </w:hyperlink>
    </w:p>
    <w:p>
      <w:pPr>
        <w:pStyle w:val="Heading1"/>
      </w:pPr>
      <w:bookmarkStart w:id="2" w:name="_Toc2"/>
      <w:r>
        <w:t>Article summary:</w:t>
      </w:r>
      <w:bookmarkEnd w:id="2"/>
    </w:p>
    <w:p>
      <w:pPr>
        <w:jc w:val="both"/>
      </w:pPr>
      <w:r>
        <w:rPr/>
        <w:t xml:space="preserve">1. Carbon capture and storage (CCS) is viewed as a medium-term solution for reducing carbon emissions from fossil fuels, with post-combustion carbon capture (PCC) being the most accessible option for retrofitting existing coal plants.</w:t>
      </w:r>
    </w:p>
    <w:p>
      <w:pPr>
        <w:jc w:val="both"/>
      </w:pPr>
      <w:r>
        <w:rPr/>
        <w:t xml:space="preserve">2. Solvent-based PCC processes are currently the most reliable technology for capturing CO2 from flue gas, but they introduce a significant energy penalty and produce almost-pure CO2 as a byproduct.</w:t>
      </w:r>
    </w:p>
    <w:p>
      <w:pPr>
        <w:jc w:val="both"/>
      </w:pPr>
      <w:r>
        <w:rPr/>
        <w:t xml:space="preserve">3. The integration of PCC with Fischer-Tropsch gas-to-liquid (GTL) processes shows promise in utilizing captured CO2 to maximize wax production, providing a potential revenue source and increasing the economic feasibility of climate change mitigation efforts.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"CO2 utilization through integration of post-combustion carbon capture process with Fischer-Tropsch gas-to-liquid (GTL) processes" discusses the potential of integrating carbon capture technologies with Fischer-Tropsch gas-to-liquid processes to utilize CO2 emissions. While the article provides some valuable information, there are several areas where critical analysis is required.</w:t>
      </w:r>
    </w:p>
    <w:p>
      <w:pPr>
        <w:jc w:val="both"/>
      </w:pPr>
      <w:r>
        <w:rPr/>
        <w:t xml:space="preserve"/>
      </w:r>
    </w:p>
    <w:p>
      <w:pPr>
        <w:jc w:val="both"/>
      </w:pPr>
      <w:r>
        <w:rPr/>
        <w:t xml:space="preserve">One potential bias in the article is the focus on the economic feasibility of carbon capture and storage (CCS) as a climate change mitigation approach. The author argues that without a demand market and revenue source for recovered CO2, storage does not seem economically feasible. However, this perspective overlooks the long-term benefits of CCS in reducing greenhouse gas emissions and mitigating climate change. The economic viability of CCS should not be the sole criterion for evaluating its effectiveness.</w:t>
      </w:r>
    </w:p>
    <w:p>
      <w:pPr>
        <w:jc w:val="both"/>
      </w:pPr>
      <w:r>
        <w:rPr/>
        <w:t xml:space="preserve"/>
      </w:r>
    </w:p>
    <w:p>
      <w:pPr>
        <w:jc w:val="both"/>
      </w:pPr>
      <w:r>
        <w:rPr/>
        <w:t xml:space="preserve">Furthermore, the article presents a one-sided view by emphasizing the limitations and challenges of CCS while downplaying its potential benefits. It fails to mention that CCS has been recognized as a crucial technology for achieving deep decarbonization goals and has been supported by various international organizations and governments.</w:t>
      </w:r>
    </w:p>
    <w:p>
      <w:pPr>
        <w:jc w:val="both"/>
      </w:pPr>
      <w:r>
        <w:rPr/>
        <w:t xml:space="preserve"/>
      </w:r>
    </w:p>
    <w:p>
      <w:pPr>
        <w:jc w:val="both"/>
      </w:pPr>
      <w:r>
        <w:rPr/>
        <w:t xml:space="preserve">The article also lacks evidence to support its claims regarding the lack of demand market for CO2 utilization. While it briefly mentions enhanced oil recovery as one application, it does not explore other potential uses such as carbon dioxide utilization in industrial processes or conversion into valuable products like chemicals or fuels. This omission undermines the credibility of the argument presented.</w:t>
      </w:r>
    </w:p>
    <w:p>
      <w:pPr>
        <w:jc w:val="both"/>
      </w:pPr>
      <w:r>
        <w:rPr/>
        <w:t xml:space="preserve"/>
      </w:r>
    </w:p>
    <w:p>
      <w:pPr>
        <w:jc w:val="both"/>
      </w:pPr>
      <w:r>
        <w:rPr/>
        <w:t xml:space="preserve">Additionally, there is a lack of exploration of counterarguments or alternative perspectives on CCS. The article could have discussed criticisms or concerns related to CCS implementation, such as potential environmental risks associated with underground storage or public acceptance issues.</w:t>
      </w:r>
    </w:p>
    <w:p>
      <w:pPr>
        <w:jc w:val="both"/>
      </w:pPr>
      <w:r>
        <w:rPr/>
        <w:t xml:space="preserve"/>
      </w:r>
    </w:p>
    <w:p>
      <w:pPr>
        <w:jc w:val="both"/>
      </w:pPr>
      <w:r>
        <w:rPr/>
        <w:t xml:space="preserve">Moreover, there is a promotional tone in the article towards Fischer-Tropsch gas-to-liquid processes as a solution for CO2 utilization. The author highlights optimal process simulations using Aspen Hysys software package but does not provide sufficient evidence or data to support these claims. The article could benefit from a more balanced approach that considers other CO2 utilization technologies and their potential advantages and disadvantages.</w:t>
      </w:r>
    </w:p>
    <w:p>
      <w:pPr>
        <w:jc w:val="both"/>
      </w:pPr>
      <w:r>
        <w:rPr/>
        <w:t xml:space="preserve"/>
      </w:r>
    </w:p>
    <w:p>
      <w:pPr>
        <w:jc w:val="both"/>
      </w:pPr>
      <w:r>
        <w:rPr/>
        <w:t xml:space="preserve">In conclusion, while the article provides some valuable insights into the integration of carbon capture technologies with Fischer-Tropsch gas-to-liquid processes, it exhibits biases and shortcomings in its analysis. It presents a one-sided view on the economic feasibility of CCS, lacks evidence for its claims, overlooks potential uses of CO2 utilization, and promotes specific technologies without sufficient supporting data. A more comprehensive and balanced analysis would have strengthened the credibility and reliability of the article.</w:t>
      </w:r>
    </w:p>
    <w:p>
      <w:pPr>
        <w:pStyle w:val="Heading1"/>
      </w:pPr>
      <w:bookmarkStart w:id="5" w:name="_Toc5"/>
      <w:r>
        <w:t>Topics for further research:</w:t>
      </w:r>
      <w:bookmarkEnd w:id="5"/>
    </w:p>
    <w:p>
      <w:pPr>
        <w:spacing w:after="0"/>
        <w:numPr>
          <w:ilvl w:val="0"/>
          <w:numId w:val="2"/>
        </w:numPr>
      </w:pPr>
      <w:r>
        <w:rPr/>
        <w:t xml:space="preserve">Potential uses of CO2 utilization in industrial processes
</w:t>
      </w:r>
    </w:p>
    <w:p>
      <w:pPr>
        <w:spacing w:after="0"/>
        <w:numPr>
          <w:ilvl w:val="0"/>
          <w:numId w:val="2"/>
        </w:numPr>
      </w:pPr>
      <w:r>
        <w:rPr/>
        <w:t xml:space="preserve">Criticisms and concerns related to carbon capture and storage implementation
</w:t>
      </w:r>
    </w:p>
    <w:p>
      <w:pPr>
        <w:spacing w:after="0"/>
        <w:numPr>
          <w:ilvl w:val="0"/>
          <w:numId w:val="2"/>
        </w:numPr>
      </w:pPr>
      <w:r>
        <w:rPr/>
        <w:t xml:space="preserve">Environmental risks associated with underground CO2 storage
</w:t>
      </w:r>
    </w:p>
    <w:p>
      <w:pPr>
        <w:spacing w:after="0"/>
        <w:numPr>
          <w:ilvl w:val="0"/>
          <w:numId w:val="2"/>
        </w:numPr>
      </w:pPr>
      <w:r>
        <w:rPr/>
        <w:t xml:space="preserve">Public acceptance issues of carbon capture technologies
</w:t>
      </w:r>
    </w:p>
    <w:p>
      <w:pPr>
        <w:spacing w:after="0"/>
        <w:numPr>
          <w:ilvl w:val="0"/>
          <w:numId w:val="2"/>
        </w:numPr>
      </w:pPr>
      <w:r>
        <w:rPr/>
        <w:t xml:space="preserve">Alternative CO2 utilization technologies and their advantages and disadvantages
</w:t>
      </w:r>
    </w:p>
    <w:p>
      <w:pPr>
        <w:numPr>
          <w:ilvl w:val="0"/>
          <w:numId w:val="2"/>
        </w:numPr>
      </w:pPr>
      <w:r>
        <w:rPr/>
        <w:t xml:space="preserve">International organizations and government support for carbon capture and storage</w:t>
      </w:r>
    </w:p>
    <w:p>
      <w:pPr>
        <w:pStyle w:val="Heading1"/>
      </w:pPr>
      <w:bookmarkStart w:id="6" w:name="_Toc6"/>
      <w:r>
        <w:t>Report location:</w:t>
      </w:r>
      <w:bookmarkEnd w:id="6"/>
    </w:p>
    <w:p>
      <w:hyperlink r:id="rId8" w:history="1">
        <w:r>
          <w:rPr>
            <w:color w:val="2980b9"/>
            <w:u w:val="single"/>
          </w:rPr>
          <w:t xml:space="preserve">https://www.fullpicture.app/item/0ac94ae386ec9fe659fe86d4dc60b293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2EA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982017300422" TargetMode="External"/><Relationship Id="rId8" Type="http://schemas.openxmlformats.org/officeDocument/2006/relationships/hyperlink" Target="https://www.fullpicture.app/item/0ac94ae386ec9fe659fe86d4dc60b2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2024-01-03T10:23:46+01:00</dcterms:created>
  <dcterms:modified xsi:type="dcterms:W3CDTF">2024-01-03T10:23:46+01:00</dcterms:modified>
</cp:coreProperties>
</file>

<file path=docProps/custom.xml><?xml version="1.0" encoding="utf-8"?>
<Properties xmlns="http://schemas.openxmlformats.org/officeDocument/2006/custom-properties" xmlns:vt="http://schemas.openxmlformats.org/officeDocument/2006/docPropsVTypes"/>
</file>