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genome-wide CRISPR-Cas9 knockout screen identifies novel PARP inhibitor resistance genes in prostate cancer | Oncogene</w:t>
      </w:r>
      <w:br/>
      <w:hyperlink r:id="rId7" w:history="1">
        <w:r>
          <w:rPr>
            <w:color w:val="2980b9"/>
            <w:u w:val="single"/>
          </w:rPr>
          <w:t xml:space="preserve">https://www.nature.com/articles/s41388-022-02427-2</w:t>
        </w:r>
      </w:hyperlink>
    </w:p>
    <w:p>
      <w:pPr>
        <w:pStyle w:val="Heading1"/>
      </w:pPr>
      <w:bookmarkStart w:id="2" w:name="_Toc2"/>
      <w:r>
        <w:t>Article summary:</w:t>
      </w:r>
      <w:bookmarkEnd w:id="2"/>
    </w:p>
    <w:p>
      <w:pPr>
        <w:jc w:val="both"/>
      </w:pPr>
      <w:r>
        <w:rPr/>
        <w:t xml:space="preserve">1. Prostate cancer (PC) is the most common non-skin cancer and the second leading cause of cancer-related death among men in western countries.</w:t>
      </w:r>
    </w:p>
    <w:p>
      <w:pPr>
        <w:jc w:val="both"/>
      </w:pPr>
      <w:r>
        <w:rPr/>
        <w:t xml:space="preserve">2. Recent studies have revealed frequent deleterious mutations in DNA repair genes, suggesting sensitivity to poly(ADP)polymerase (PARP) inhibitors.</w:t>
      </w:r>
    </w:p>
    <w:p>
      <w:pPr>
        <w:jc w:val="both"/>
      </w:pPr>
      <w:r>
        <w:rPr/>
        <w:t xml:space="preserve">3. A genome-wide CRISPR-Cas9 knockout screen was performed to identify genetic modulators of PARPi response in CRPC, which identified PARP1 as well as six novel candidate genes as potential modulators of olaparib resistance.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 genome-wide CRISPR-Cas9 knockout screen identifies novel PARP inhibitor resistance genes in prostate cancer” is a reliable source of information on the topic of prostate cancer and its treatment with PARP inhibitors. The authors provide a comprehensive overview of the current state of knowledge on PC and its treatment with PARPi, including an explanation of how these drugs work and their efficacy in treating PC patients. The article also provides a detailed description of the methods used for the genome-wide CRISPR-Cas9 knockout screen, which was conducted to identify genetic modulators of PARPi response in CRPC cells. The results from this study are presented clearly and concisely, with supporting evidence provided where appropriate. </w:t>
      </w:r>
    </w:p>
    <w:p>
      <w:pPr>
        <w:jc w:val="both"/>
      </w:pPr>
      <w:r>
        <w:rPr/>
        <w:t xml:space="preserve">The article does not appear to be biased or one-sided; it presents both sides equally by providing an overview of existing treatments for PC as well as discussing potential new treatments that could be developed based on the findings from this study. Furthermore, all claims made are supported by evidence from relevant studies or experiments conducted by the authors themselves. There are no missing points or counterarguments that need to be explored further; however, it should be noted that while this study has identified several potential new targets for treating PC, further research is needed before any conclusions can be drawn about their efficacy in clinical settings. Additionally, there is no promotional content present in the article; instead, it focuses solely on presenting scientific facts and data related to PC treatment with PARPi inhibitors. </w:t>
      </w:r>
    </w:p>
    <w:p>
      <w:pPr>
        <w:jc w:val="both"/>
      </w:pPr>
      <w:r>
        <w:rPr/>
        <w:t xml:space="preserve">In conclusion, this article is a reliable source of information on prostate cancer and its treatment with PARP inhibitors; it provides an unbiased overview of existing treatments as well as presenting new findings from a genome-wide CRISPR-Cas9 knockout screen that could lead to further developments in PC treatment options.</w:t>
      </w:r>
    </w:p>
    <w:p>
      <w:pPr>
        <w:pStyle w:val="Heading1"/>
      </w:pPr>
      <w:bookmarkStart w:id="5" w:name="_Toc5"/>
      <w:r>
        <w:t>Topics for further research:</w:t>
      </w:r>
      <w:bookmarkEnd w:id="5"/>
    </w:p>
    <w:p>
      <w:pPr>
        <w:spacing w:after="0"/>
        <w:numPr>
          <w:ilvl w:val="0"/>
          <w:numId w:val="2"/>
        </w:numPr>
      </w:pPr>
      <w:r>
        <w:rPr/>
        <w:t xml:space="preserve">Prostate cancer treatment options</w:t>
      </w:r>
    </w:p>
    <w:p>
      <w:pPr>
        <w:spacing w:after="0"/>
        <w:numPr>
          <w:ilvl w:val="0"/>
          <w:numId w:val="2"/>
        </w:numPr>
      </w:pPr>
      <w:r>
        <w:rPr/>
        <w:t xml:space="preserve">PARP inhibitor efficacy</w:t>
      </w:r>
    </w:p>
    <w:p>
      <w:pPr>
        <w:spacing w:after="0"/>
        <w:numPr>
          <w:ilvl w:val="0"/>
          <w:numId w:val="2"/>
        </w:numPr>
      </w:pPr>
      <w:r>
        <w:rPr/>
        <w:t xml:space="preserve">Genome-wide CRISPR-Cas9 knockout screen</w:t>
      </w:r>
    </w:p>
    <w:p>
      <w:pPr>
        <w:spacing w:after="0"/>
        <w:numPr>
          <w:ilvl w:val="0"/>
          <w:numId w:val="2"/>
        </w:numPr>
      </w:pPr>
      <w:r>
        <w:rPr/>
        <w:t xml:space="preserve">Genetic modulators of PARPi response</w:t>
      </w:r>
    </w:p>
    <w:p>
      <w:pPr>
        <w:spacing w:after="0"/>
        <w:numPr>
          <w:ilvl w:val="0"/>
          <w:numId w:val="2"/>
        </w:numPr>
      </w:pPr>
      <w:r>
        <w:rPr/>
        <w:t xml:space="preserve">Clinical applications of PARPi inhibitors</w:t>
      </w:r>
    </w:p>
    <w:p>
      <w:pPr>
        <w:numPr>
          <w:ilvl w:val="0"/>
          <w:numId w:val="2"/>
        </w:numPr>
      </w:pPr>
      <w:r>
        <w:rPr/>
        <w:t xml:space="preserve">Novel targets for prostate cancer treatment</w:t>
      </w:r>
    </w:p>
    <w:p>
      <w:pPr>
        <w:pStyle w:val="Heading1"/>
      </w:pPr>
      <w:bookmarkStart w:id="6" w:name="_Toc6"/>
      <w:r>
        <w:t>Report location:</w:t>
      </w:r>
      <w:bookmarkEnd w:id="6"/>
    </w:p>
    <w:p>
      <w:hyperlink r:id="rId8" w:history="1">
        <w:r>
          <w:rPr>
            <w:color w:val="2980b9"/>
            <w:u w:val="single"/>
          </w:rPr>
          <w:t xml:space="preserve">https://www.fullpicture.app/item/0ac16090caaade1cf8633b2395b2ce59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7E6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88-022-02427-2" TargetMode="External"/><Relationship Id="rId8" Type="http://schemas.openxmlformats.org/officeDocument/2006/relationships/hyperlink" Target="https://www.fullpicture.app/item/0ac16090caaade1cf8633b2395b2ce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2023-02-22T03:35:04+01:00</dcterms:created>
  <dcterms:modified xsi:type="dcterms:W3CDTF">2023-02-22T03:35:04+01:00</dcterms:modified>
</cp:coreProperties>
</file>

<file path=docProps/custom.xml><?xml version="1.0" encoding="utf-8"?>
<Properties xmlns="http://schemas.openxmlformats.org/officeDocument/2006/custom-properties" xmlns:vt="http://schemas.openxmlformats.org/officeDocument/2006/docPropsVTypes"/>
</file>