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Quantitative evaluation of energy efficiency for steel slag comminution in a fluidized bed opposed jet mill</w:t>
      </w:r>
      <w:br/>
      <w:hyperlink r:id="rId7" w:history="1">
        <w:r>
          <w:rPr>
            <w:color w:val="2980b9"/>
            <w:u w:val="single"/>
          </w:rPr>
          <w:t xml:space="preserve">https://www.tandfonline.com/doi/full/10.1080/02726351.2022.2163946</w:t>
        </w:r>
      </w:hyperlink>
    </w:p>
    <w:p>
      <w:pPr>
        <w:pStyle w:val="Heading1"/>
      </w:pPr>
      <w:bookmarkStart w:id="2" w:name="_Toc2"/>
      <w:r>
        <w:t>Article summary:</w:t>
      </w:r>
      <w:bookmarkEnd w:id="2"/>
    </w:p>
    <w:p>
      <w:pPr>
        <w:jc w:val="both"/>
      </w:pPr>
      <w:r>
        <w:rPr/>
        <w:t xml:space="preserve">1. 钢渣超细粉末在水泥混凝土中的应用具有一些缺点，如稳定性差、活性低和早期强度不足。使用钢渣的超细粉末可以减弱对混凝土的膨胀损害，并提高混凝土的质量。</w:t>
      </w:r>
    </w:p>
    <w:p>
      <w:pPr>
        <w:jc w:val="both"/>
      </w:pPr>
      <w:r>
        <w:rPr/>
        <w:t xml:space="preserve">2. 传统的机械研磨设备难以高效地将钢渣研磨到10微米以下。流化床对冲喷式研磨机是目前最常用的喷射研磨设备之一，可以满足产品细度要求，但成本过高。</w:t>
      </w:r>
    </w:p>
    <w:p>
      <w:pPr>
        <w:jc w:val="both"/>
      </w:pPr>
      <w:r>
        <w:rPr/>
        <w:t xml:space="preserve">3. 使用超he蒸汽作为气体源的喷射研磨机被广泛应用于钢渣、飞灰、石灰石、高岭土等低附加值产品的粉碎过程中。然而，喷射研磨机是一个能耗较高的过程，能效较低。目前还没有一种被广泛接受的计算方法来量化能效，因此很难用具体数字来描述能效以及效率改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潜在偏见及其来源：文章没有提到任何可能存在的潜在偏见或作者的背景信息。这可能导致读者对作者的立场和动机产生疑问。</w:t>
      </w:r>
    </w:p>
    <w:p>
      <w:pPr>
        <w:jc w:val="both"/>
      </w:pPr>
      <w:r>
        <w:rPr/>
        <w:t xml:space="preserve"/>
      </w:r>
    </w:p>
    <w:p>
      <w:pPr>
        <w:jc w:val="both"/>
      </w:pPr>
      <w:r>
        <w:rPr/>
        <w:t xml:space="preserve">2. 片面报道：文章只关注了钢渣粉末作为水泥混凝土掺合料的优点，如填充和改善孔隙结构等。然而，它没有提到钢渣粉末可能存在的缺点或负面影响。这种片面报道可能会给读者留下不完整或误导性的印象。</w:t>
      </w:r>
    </w:p>
    <w:p>
      <w:pPr>
        <w:jc w:val="both"/>
      </w:pPr>
      <w:r>
        <w:rPr/>
        <w:t xml:space="preserve"/>
      </w:r>
    </w:p>
    <w:p>
      <w:pPr>
        <w:jc w:val="both"/>
      </w:pPr>
      <w:r>
        <w:rPr/>
        <w:t xml:space="preserve">3. 无根据的主张：文章声称传统机械碾磨设备难以高效地将钢渣细磨至10μm，但没有提供支持这一主张的具体证据或数据。这种无根据的主张可能会削弱读者对文章内容的信任。</w:t>
      </w:r>
    </w:p>
    <w:p>
      <w:pPr>
        <w:jc w:val="both"/>
      </w:pPr>
      <w:r>
        <w:rPr/>
        <w:t xml:space="preserve"/>
      </w:r>
    </w:p>
    <w:p>
      <w:pPr>
        <w:jc w:val="both"/>
      </w:pPr>
      <w:r>
        <w:rPr/>
        <w:t xml:space="preserve">4. 缺失的考虑点：文章没有讨论其他可能影响能源效率和成本效益的因素，如设备维护成本、能源消耗等。这种缺失可能导致读者对文章所得出结论的完整性和可靠性产生怀疑。</w:t>
      </w:r>
    </w:p>
    <w:p>
      <w:pPr>
        <w:jc w:val="both"/>
      </w:pPr>
      <w:r>
        <w:rPr/>
        <w:t xml:space="preserve"/>
      </w:r>
    </w:p>
    <w:p>
      <w:pPr>
        <w:jc w:val="both"/>
      </w:pPr>
      <w:r>
        <w:rPr/>
        <w:t xml:space="preserve">5. 所提出主张的缺失证据：文章声称流化床对冲击磨机的能源效率较低，但没有提供具体数据或实验证据来支持这一主张。缺乏证据可能使读者难以接受作者的观点。</w:t>
      </w:r>
    </w:p>
    <w:p>
      <w:pPr>
        <w:jc w:val="both"/>
      </w:pPr>
      <w:r>
        <w:rPr/>
        <w:t xml:space="preserve"/>
      </w:r>
    </w:p>
    <w:p>
      <w:pPr>
        <w:jc w:val="both"/>
      </w:pPr>
      <w:r>
        <w:rPr/>
        <w:t xml:space="preserve">6. 未探索的反驳：文章没有探讨其他学者或研究人员对流化床对冲击磨机能源效率的不同观点或反驳意见。这种未探索可能导致读者对文章内容的完整性和客观性产生质疑。</w:t>
      </w:r>
    </w:p>
    <w:p>
      <w:pPr>
        <w:jc w:val="both"/>
      </w:pPr>
      <w:r>
        <w:rPr/>
        <w:t xml:space="preserve"/>
      </w:r>
    </w:p>
    <w:p>
      <w:pPr>
        <w:jc w:val="both"/>
      </w:pPr>
      <w:r>
        <w:rPr/>
        <w:t xml:space="preserve">7. 宣传内容：文章中存在一些宣传性语言，如声称某种设备是“急需”的、使用某种气体源广泛等。这种宣传性语言可能会给读者留下作者有利于某个设备或技术的印象。</w:t>
      </w:r>
    </w:p>
    <w:p>
      <w:pPr>
        <w:jc w:val="both"/>
      </w:pPr>
      <w:r>
        <w:rPr/>
        <w:t xml:space="preserve"/>
      </w:r>
    </w:p>
    <w:p>
      <w:pPr>
        <w:jc w:val="both"/>
      </w:pPr>
      <w:r>
        <w:rPr/>
        <w:t xml:space="preserve">8. 偏袒：文章似乎偏向于支持使用超高温蒸汽作为钢渣细磨过程中的气体源。然而，它没有充分考虑其他可能的选择或比较不同气体源之间的优劣势。这种偏袒可能会影响读者对文章结论的客观性和可靠性。</w:t>
      </w:r>
    </w:p>
    <w:p>
      <w:pPr>
        <w:jc w:val="both"/>
      </w:pPr>
      <w:r>
        <w:rPr/>
        <w:t xml:space="preserve"/>
      </w:r>
    </w:p>
    <w:p>
      <w:pPr>
        <w:jc w:val="both"/>
      </w:pPr>
      <w:r>
        <w:rPr/>
        <w:t xml:space="preserve">9. 是否注意到可能的风险：文章没有提及任何与钢渣细磨过程相关的潜在风险或环境影响。这种缺乏对可能风险的关注可能会使读者对文章内容的全面性和可靠性产生疑问。</w:t>
      </w:r>
    </w:p>
    <w:p>
      <w:pPr>
        <w:jc w:val="both"/>
      </w:pPr>
      <w:r>
        <w:rPr/>
        <w:t xml:space="preserve"/>
      </w:r>
    </w:p>
    <w:p>
      <w:pPr>
        <w:jc w:val="both"/>
      </w:pPr>
      <w:r>
        <w:rPr/>
        <w:t xml:space="preserve">10. 没有平等地呈现双方：文章只关注了流化床对冲击磨机作为钢渣细磨设备的优点，而没有提及其他可能的选择或竞争设备。这种不平等的呈现可能导致读者对文章内容的客观性产生质疑。</w:t>
      </w:r>
    </w:p>
    <w:p>
      <w:pPr>
        <w:jc w:val="both"/>
      </w:pPr>
      <w:r>
        <w:rPr/>
        <w:t xml:space="preserve"/>
      </w:r>
    </w:p>
    <w:p>
      <w:pPr>
        <w:jc w:val="both"/>
      </w:pPr>
      <w:r>
        <w:rPr/>
        <w:t xml:space="preserve">总体而言，上述文章存在一些潜在问题，如片面报道、无根据的主张和缺失的考虑点。读者应该保持批判思维，并寻找更多来源以获取全面和客观的信息。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https://www.fullpicture.app/item/09ff6568ede5b7b73dcbfe529a80a4a0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63E4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2726351.2022.2163946" TargetMode="External"/><Relationship Id="rId8" Type="http://schemas.openxmlformats.org/officeDocument/2006/relationships/hyperlink" Target="https://www.fullpicture.app/item/09ff6568ede5b7b73dcbfe529a80a4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2024-02-13T00:00:26+01:00</dcterms:created>
  <dcterms:modified xsi:type="dcterms:W3CDTF">2024-02-13T00:00:26+01:00</dcterms:modified>
</cp:coreProperties>
</file>

<file path=docProps/custom.xml><?xml version="1.0" encoding="utf-8"?>
<Properties xmlns="http://schemas.openxmlformats.org/officeDocument/2006/custom-properties" xmlns:vt="http://schemas.openxmlformats.org/officeDocument/2006/docPropsVTypes"/>
</file>