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Mutual fund flows and seasonalities in stock returns - ScienceDirect</w:t>
      </w:r>
      <w:br/>
      <w:hyperlink r:id="rId7" w:history="1">
        <w:r>
          <w:rPr>
            <w:color w:val="2980b9"/>
            <w:u w:val="single"/>
          </w:rPr>
          <w:t xml:space="preserve">https://vpn.jlu.edu.cn/https/6a6c7576706e6973746865676f6f642146ab1ccab988c2a628982887fb4b0f3fca7e3a30a5/science/article/pii/S0378426622002035</w:t>
        </w:r>
      </w:hyperlink>
    </w:p>
    <w:p>
      <w:pPr>
        <w:pStyle w:val="Heading1"/>
      </w:pPr>
      <w:bookmarkStart w:id="2" w:name="_Toc2"/>
      <w:r>
        <w:t>Article summary:</w:t>
      </w:r>
      <w:bookmarkEnd w:id="2"/>
    </w:p>
    <w:p>
      <w:pPr>
        <w:jc w:val="both"/>
      </w:pPr>
      <w:r>
        <w:rPr/>
        <w:t xml:space="preserve">1. 先前的研究表明股票回报存在季节性模式，而最近的证据表明共同基金流量也存在季节性模式。</w:t>
      </w:r>
    </w:p>
    <w:p>
      <w:pPr>
        <w:jc w:val="both"/>
      </w:pPr>
      <w:r>
        <w:rPr/>
        <w:t xml:space="preserve">2. 研究发现，冬季和一月份的高平均股票回报可能归因于相同日历月份的大平均基金流量。这些结果表明，零售基金流入对股票回报的影响是短暂的，并且可能由“噪音”或“错价”驱动。</w:t>
      </w:r>
    </w:p>
    <w:p>
      <w:pPr>
        <w:jc w:val="both"/>
      </w:pPr>
      <w:r>
        <w:rPr/>
        <w:t xml:space="preserve">3. 在个别股票层面上，强（弱）流动驱动交易活动的股票在冬季展现出较大（较小）的冬夏回报差异。此外，只有主动型基金而不是被动型基金与股票回报季节性相关联。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该文章主要探讨了股票回报和基金流量的季节性模式之间的关系。然而，该研究存在一些潜在偏见和局限性。</w:t>
      </w:r>
    </w:p>
    <w:p>
      <w:pPr>
        <w:jc w:val="both"/>
      </w:pPr>
      <w:r>
        <w:rPr/>
        <w:t xml:space="preserve"/>
      </w:r>
    </w:p>
    <w:p>
      <w:pPr>
        <w:jc w:val="both"/>
      </w:pPr>
      <w:r>
        <w:rPr/>
        <w:t xml:space="preserve">首先，该研究忽略了其他可能影响股票回报和基金流量的因素，如宏观经济环境、政策变化等。这些因素可能会对季节性模式产生重要影响，但未被考虑。</w:t>
      </w:r>
    </w:p>
    <w:p>
      <w:pPr>
        <w:jc w:val="both"/>
      </w:pPr>
      <w:r>
        <w:rPr/>
        <w:t xml:space="preserve"/>
      </w:r>
    </w:p>
    <w:p>
      <w:pPr>
        <w:jc w:val="both"/>
      </w:pPr>
      <w:r>
        <w:rPr/>
        <w:t xml:space="preserve">其次，该研究没有提供足够的证据来支持其结论。例如，作者认为股票回报季节性是由于零售投资者的非预期资金流入所致，但并没有提供充分的数据来支持这一观点。</w:t>
      </w:r>
    </w:p>
    <w:p>
      <w:pPr>
        <w:jc w:val="both"/>
      </w:pPr>
      <w:r>
        <w:rPr/>
        <w:t xml:space="preserve"/>
      </w:r>
    </w:p>
    <w:p>
      <w:pPr>
        <w:jc w:val="both"/>
      </w:pPr>
      <w:r>
        <w:rPr/>
        <w:t xml:space="preserve">此外，该研究也没有探讨可能存在的风险或负面影响。例如，在某些情况下，基金流量可能会导致市场波动或价格异常波动。</w:t>
      </w:r>
    </w:p>
    <w:p>
      <w:pPr>
        <w:jc w:val="both"/>
      </w:pPr>
      <w:r>
        <w:rPr/>
        <w:t xml:space="preserve"/>
      </w:r>
    </w:p>
    <w:p>
      <w:pPr>
        <w:jc w:val="both"/>
      </w:pPr>
      <w:r>
        <w:rPr/>
        <w:t xml:space="preserve">最后，该研究也存在一定程度上的偏袒。例如，在解释股票回报季节性时，作者只关注了零售投资者而忽略了机构投资者。这种偏袒可能会导致结论不够全面或准确。</w:t>
      </w:r>
    </w:p>
    <w:p>
      <w:pPr>
        <w:jc w:val="both"/>
      </w:pPr>
      <w:r>
        <w:rPr/>
        <w:t xml:space="preserve"/>
      </w:r>
    </w:p>
    <w:p>
      <w:pPr>
        <w:jc w:val="both"/>
      </w:pPr>
      <w:r>
        <w:rPr/>
        <w:t xml:space="preserve">综上所述，尽管该研究提供了有趣的发现，但其结论存在一定的局限性和偏见。未来的研究应该更加全面地考虑各种因素，并提供更充分的证据来支持其结论。</w:t>
      </w:r>
    </w:p>
    <w:p>
      <w:pPr>
        <w:pStyle w:val="Heading1"/>
      </w:pPr>
      <w:bookmarkStart w:id="5" w:name="_Toc5"/>
      <w:r>
        <w:t>Topics for further research:</w:t>
      </w:r>
      <w:bookmarkEnd w:id="5"/>
    </w:p>
    <w:p>
      <w:pPr>
        <w:spacing w:after="0"/>
        <w:numPr>
          <w:ilvl w:val="0"/>
          <w:numId w:val="2"/>
        </w:numPr>
      </w:pPr>
      <w:r>
        <w:rPr/>
        <w:t xml:space="preserve">Other factors affecting stock returns and fund flows
</w:t>
      </w:r>
    </w:p>
    <w:p>
      <w:pPr>
        <w:spacing w:after="0"/>
        <w:numPr>
          <w:ilvl w:val="0"/>
          <w:numId w:val="2"/>
        </w:numPr>
      </w:pPr>
      <w:r>
        <w:rPr/>
        <w:t xml:space="preserve">Lack of sufficient evidence to support the conclusions
</w:t>
      </w:r>
    </w:p>
    <w:p>
      <w:pPr>
        <w:spacing w:after="0"/>
        <w:numPr>
          <w:ilvl w:val="0"/>
          <w:numId w:val="2"/>
        </w:numPr>
      </w:pPr>
      <w:r>
        <w:rPr/>
        <w:t xml:space="preserve">Potential risks or negative effects of fund flows
</w:t>
      </w:r>
    </w:p>
    <w:p>
      <w:pPr>
        <w:spacing w:after="0"/>
        <w:numPr>
          <w:ilvl w:val="0"/>
          <w:numId w:val="2"/>
        </w:numPr>
      </w:pPr>
      <w:r>
        <w:rPr/>
        <w:t xml:space="preserve">Bias towards retail investors and neglect of institutional investors
</w:t>
      </w:r>
    </w:p>
    <w:p>
      <w:pPr>
        <w:spacing w:after="0"/>
        <w:numPr>
          <w:ilvl w:val="0"/>
          <w:numId w:val="2"/>
        </w:numPr>
      </w:pPr>
      <w:r>
        <w:rPr/>
        <w:t xml:space="preserve">Need for more comprehensive consideration of various factors
</w:t>
      </w:r>
    </w:p>
    <w:p>
      <w:pPr>
        <w:numPr>
          <w:ilvl w:val="0"/>
          <w:numId w:val="2"/>
        </w:numPr>
      </w:pPr>
      <w:r>
        <w:rPr/>
        <w:t xml:space="preserve">Importance of providing sufficient evidence to support conclusions</w:t>
      </w:r>
    </w:p>
    <w:p>
      <w:pPr>
        <w:pStyle w:val="Heading1"/>
      </w:pPr>
      <w:bookmarkStart w:id="6" w:name="_Toc6"/>
      <w:r>
        <w:t>Report location:</w:t>
      </w:r>
      <w:bookmarkEnd w:id="6"/>
    </w:p>
    <w:p>
      <w:hyperlink r:id="rId8" w:history="1">
        <w:r>
          <w:rPr>
            <w:color w:val="2980b9"/>
            <w:u w:val="single"/>
          </w:rPr>
          <w:t xml:space="preserve">https://www.fullpicture.app/item/078bd3e06291b5571538c6140f9da007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A6F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378426622002035" TargetMode="External"/><Relationship Id="rId8" Type="http://schemas.openxmlformats.org/officeDocument/2006/relationships/hyperlink" Target="https://www.fullpicture.app/item/078bd3e06291b5571538c6140f9da0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2024-01-21T05:47:31+01:00</dcterms:created>
  <dcterms:modified xsi:type="dcterms:W3CDTF">2024-01-21T05:47:31+01:00</dcterms:modified>
</cp:coreProperties>
</file>

<file path=docProps/custom.xml><?xml version="1.0" encoding="utf-8"?>
<Properties xmlns="http://schemas.openxmlformats.org/officeDocument/2006/custom-properties" xmlns:vt="http://schemas.openxmlformats.org/officeDocument/2006/docPropsVTypes"/>
</file>