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Can executive mobility reduce the stock price crash risk? Evidence from China: Economic and Political Studies: Vol 0, No 0</w:t>
      </w:r>
      <w:br/>
      <w:hyperlink r:id="rId7" w:history="1">
        <w:r>
          <w:rPr>
            <w:color w:val="2980b9"/>
            <w:u w:val="single"/>
          </w:rPr>
          <w:t xml:space="preserve">https://www.tandfonline.com/doi/abs/10.1080/20954816.2022.2042789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本文研究了高管流动对公司股价崩盘风险的影响。</w:t>
      </w:r>
    </w:p>
    <w:p>
      <w:pPr>
        <w:jc w:val="both"/>
      </w:pPr>
      <w:r>
        <w:rPr/>
        <w:t xml:space="preserve">2. 实证结果表明，高管流动可以有效降低股价崩盘风险。</w:t>
      </w:r>
    </w:p>
    <w:p>
      <w:pPr>
        <w:jc w:val="both"/>
      </w:pPr>
      <w:r>
        <w:rPr/>
        <w:t xml:space="preserve">3. 研究还发现，员工薪资在高管流动对股价崩盘风险影响中起到了中介作用。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该文章的主题是探讨高管流动对股价崩盘风险的影响，并通过中国A股上市公司的数据进行实证研究。文章认为，高管流动可以有效地降低股价崩盘风险，并且员工薪酬在其中起到了中介作用。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局限性。首先，文章只考虑了高管流动对股价崩盘风险的影响，而没有考虑其他可能的因素，如公司治理结构、行业竞争等。其次，文章只使用了中国A股上市公司的数据进行研究，是否具有普适性还需要更多跨国比较研究来验证。此外，文章并未探讨高管流动对公司长期绩效和稳定性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另外，在方法上也存在一些问题。例如，文章使用了回归分析来检验变量之间的关系，但并未考虑可能存在的共线性问题；同时，在解释员工薪酬与高管流动之间关系时，并未提供充分证据支持其中介作用。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最后，在报道方面也存在一些片面和缺失。例如，在介绍研究结果时，并未提及可能存在的反例或异常情况；同时，在讨论高管流动对公司的影响时，也未探讨可能存在的风险和负面影响。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综上所述，该文章虽然提供了一些有价值的研究结果，但在方法和报道方面存在一些问题和局限性。因此，在引用该文章的结论时需要谨慎，并需结合其他相关研究进行综合分析。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stock price crash risk
</w:t>
      </w:r>
    </w:p>
    <w:p>
      <w:pPr>
        <w:spacing w:after="0"/>
        <w:numPr>
          <w:ilvl w:val="0"/>
          <w:numId w:val="2"/>
        </w:numPr>
      </w:pPr>
      <w:r>
        <w:rPr/>
        <w:t xml:space="preserve">Cross-country comparison of the impact of executive turnover
</w:t>
      </w:r>
    </w:p>
    <w:p>
      <w:pPr>
        <w:spacing w:after="0"/>
        <w:numPr>
          <w:ilvl w:val="0"/>
          <w:numId w:val="2"/>
        </w:numPr>
      </w:pPr>
      <w:r>
        <w:rPr/>
        <w:t xml:space="preserve">Long-term effects of executive turnover on company performance and stability
</w:t>
      </w:r>
    </w:p>
    <w:p>
      <w:pPr>
        <w:spacing w:after="0"/>
        <w:numPr>
          <w:ilvl w:val="0"/>
          <w:numId w:val="2"/>
        </w:numPr>
      </w:pPr>
      <w:r>
        <w:rPr/>
        <w:t xml:space="preserve">Addressing potential collinearity issues in regression analysis
</w:t>
      </w:r>
    </w:p>
    <w:p>
      <w:pPr>
        <w:spacing w:after="0"/>
        <w:numPr>
          <w:ilvl w:val="0"/>
          <w:numId w:val="2"/>
        </w:numPr>
      </w:pPr>
      <w:r>
        <w:rPr/>
        <w:t xml:space="preserve">Providing sufficient evidence for the mediating role of employee compensation
</w:t>
      </w:r>
    </w:p>
    <w:p>
      <w:pPr>
        <w:numPr>
          <w:ilvl w:val="0"/>
          <w:numId w:val="2"/>
        </w:numPr>
      </w:pPr>
      <w:r>
        <w:rPr/>
        <w:t xml:space="preserve">Discussing potential risks and negative impacts of executive turnover on companies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https://www.fullpicture.app/item/064c7fe6804a3aeff890997590bfd746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F666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dfonline.com/doi/abs/10.1080/20954816.2022.2042789" TargetMode="External"/><Relationship Id="rId8" Type="http://schemas.openxmlformats.org/officeDocument/2006/relationships/hyperlink" Target="https://www.fullpicture.app/item/064c7fe6804a3aeff890997590bfd74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2023-06-03T14:38:34+02:00</dcterms:created>
  <dcterms:modified xsi:type="dcterms:W3CDTF">2023-06-03T14:38:34+02:00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