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行政处罚权下沉乡镇街道制度的内在取向及实施路径_澎湃号·政务_澎湃新闻-The Paper</w:t>
      </w:r>
      <w:br/>
      <w:hyperlink r:id="rId7" w:history="1">
        <w:r>
          <w:rPr>
            <w:color w:val="2980b9"/>
            <w:u w:val="single"/>
          </w:rPr>
          <w:t xml:space="preserve">https://www.thepaper.cn/newsDetail_forward_19235513</w:t>
        </w:r>
      </w:hyperlink>
    </w:p>
    <w:p>
      <w:pPr>
        <w:pStyle w:val="Heading1"/>
      </w:pPr>
      <w:bookmarkStart w:id="2" w:name="_Toc2"/>
      <w:r>
        <w:t>Article summary:</w:t>
      </w:r>
      <w:bookmarkEnd w:id="2"/>
    </w:p>
    <w:p>
      <w:pPr>
        <w:jc w:val="both"/>
      </w:pPr>
      <w:r>
        <w:rPr/>
        <w:t xml:space="preserve">1. The sinking of administrative punishment power to towns and streets is a response to the reality of grassroots social governance, aiming to integrate the grassroots administrative law enforcement system, optimize the structure of grassroots social governance, and improve the effect of grassroots social governance.</w:t>
      </w:r>
    </w:p>
    <w:p>
      <w:pPr>
        <w:jc w:val="both"/>
      </w:pPr>
      <w:r>
        <w:rPr/>
        <w:t xml:space="preserve">2. The system is oriented at improving the ability of grassroots social governance by strengthening the construction of grassroots regimes and improving the functions of grassroots governments, reflecting the requirements of the times for deepening reforms.</w:t>
      </w:r>
    </w:p>
    <w:p>
      <w:pPr>
        <w:jc w:val="both"/>
      </w:pPr>
      <w:r>
        <w:rPr/>
        <w:t xml:space="preserve">3. The focus is on precision in resolving grassroots social governance problems by adopting more social governance measures at townships and sub-districts, timely identifying hidden social risks, and improving efficiency and accuracy in social governance.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作为一篇政策分析文章，该文对行政处罚权下沉乡镇街道制度进行了介绍和分析。然而，该文章存在以下问题：</w:t>
      </w:r>
    </w:p>
    <w:p>
      <w:pPr>
        <w:jc w:val="both"/>
      </w:pPr>
      <w:r>
        <w:rPr/>
        <w:t xml:space="preserve"/>
      </w:r>
    </w:p>
    <w:p>
      <w:pPr>
        <w:jc w:val="both"/>
      </w:pPr>
      <w:r>
        <w:rPr/>
        <w:t xml:space="preserve">1. 偏袒政府立场：该文章只从政府的角度出发，强调了行政处罚权下沉到乡镇街道的好处，但没有探讨可能存在的风险和负面影响。例如，是否会导致地方保护主义、滥用职权等问题。</w:t>
      </w:r>
    </w:p>
    <w:p>
      <w:pPr>
        <w:jc w:val="both"/>
      </w:pPr>
      <w:r>
        <w:rPr/>
        <w:t xml:space="preserve"/>
      </w:r>
    </w:p>
    <w:p>
      <w:pPr>
        <w:jc w:val="both"/>
      </w:pPr>
      <w:r>
        <w:rPr/>
        <w:t xml:space="preserve">2. 片面报道：该文章只关注了行政处罚权下沉到乡镇街道的好处，但没有提及其他可能的解决方案或改进方法。例如，是否可以通过加强县级部门与乡镇街道之间的协调来解决问题。</w:t>
      </w:r>
    </w:p>
    <w:p>
      <w:pPr>
        <w:jc w:val="both"/>
      </w:pPr>
      <w:r>
        <w:rPr/>
        <w:t xml:space="preserve"/>
      </w:r>
    </w:p>
    <w:p>
      <w:pPr>
        <w:jc w:val="both"/>
      </w:pPr>
      <w:r>
        <w:rPr/>
        <w:t xml:space="preserve">3. 缺失考虑点：该文章没有考虑到实施行政处罚权下沉制度可能面临的具体困难和挑战。例如，如何确保乡镇街道有足够的人力、物力和财力来有效执行行政处罚。</w:t>
      </w:r>
    </w:p>
    <w:p>
      <w:pPr>
        <w:jc w:val="both"/>
      </w:pPr>
      <w:r>
        <w:rPr/>
        <w:t xml:space="preserve"/>
      </w:r>
    </w:p>
    <w:p>
      <w:pPr>
        <w:jc w:val="both"/>
      </w:pPr>
      <w:r>
        <w:rPr/>
        <w:t xml:space="preserve">4. 未探索反驳：该文章没有探讨可能存在的反对意见或批评声音，并未平等地呈现双方观点。例如，是否有人认为将行政处罚权下沉到乡镇街道可能会导致地方保护主义和滥用职权等问题。</w:t>
      </w:r>
    </w:p>
    <w:p>
      <w:pPr>
        <w:jc w:val="both"/>
      </w:pPr>
      <w:r>
        <w:rPr/>
        <w:t xml:space="preserve"/>
      </w:r>
    </w:p>
    <w:p>
      <w:pPr>
        <w:jc w:val="both"/>
      </w:pPr>
      <w:r>
        <w:rPr/>
        <w:t xml:space="preserve">5. 宣传内容：该文章的语言和表述方式有些宣传性，缺乏客观性和中立性。例如，使用了一些赞美性词汇来描述行政处罚权下沉到乡镇街道的好处，但没有提供足够的证据来支持这些说法。</w:t>
      </w:r>
    </w:p>
    <w:p>
      <w:pPr>
        <w:jc w:val="both"/>
      </w:pPr>
      <w:r>
        <w:rPr/>
        <w:t xml:space="preserve"/>
      </w:r>
    </w:p>
    <w:p>
      <w:pPr>
        <w:jc w:val="both"/>
      </w:pPr>
      <w:r>
        <w:rPr/>
        <w:t xml:space="preserve">综上所述，该文章存在一定的偏见和不足之处，需要更加客观、全面地呈现问题，并探讨可能存在的风险和挑战。</w:t>
      </w:r>
    </w:p>
    <w:p>
      <w:pPr>
        <w:pStyle w:val="Heading1"/>
      </w:pPr>
      <w:bookmarkStart w:id="5" w:name="_Toc5"/>
      <w:r>
        <w:t>Topics for further research:</w:t>
      </w:r>
      <w:bookmarkEnd w:id="5"/>
    </w:p>
    <w:p>
      <w:pPr>
        <w:spacing w:after="0"/>
        <w:numPr>
          <w:ilvl w:val="0"/>
          <w:numId w:val="2"/>
        </w:numPr>
      </w:pPr>
      <w:r>
        <w:rPr/>
        <w:t xml:space="preserve">Potential risks and negative impacts of devolving administrative penalty power to township and street offices
</w:t>
      </w:r>
    </w:p>
    <w:p>
      <w:pPr>
        <w:spacing w:after="0"/>
        <w:numPr>
          <w:ilvl w:val="0"/>
          <w:numId w:val="2"/>
        </w:numPr>
      </w:pPr>
      <w:r>
        <w:rPr/>
        <w:t xml:space="preserve">Alternative solutions or improvement methods to address the issue
</w:t>
      </w:r>
    </w:p>
    <w:p>
      <w:pPr>
        <w:spacing w:after="0"/>
        <w:numPr>
          <w:ilvl w:val="0"/>
          <w:numId w:val="2"/>
        </w:numPr>
      </w:pPr>
      <w:r>
        <w:rPr/>
        <w:t xml:space="preserve">Specific difficulties and challenges in implementing the devolution of administrative penalty power
</w:t>
      </w:r>
    </w:p>
    <w:p>
      <w:pPr>
        <w:spacing w:after="0"/>
        <w:numPr>
          <w:ilvl w:val="0"/>
          <w:numId w:val="2"/>
        </w:numPr>
      </w:pPr>
      <w:r>
        <w:rPr/>
        <w:t xml:space="preserve">Opposing views or criticisms of the devolution of administrative penalty power
</w:t>
      </w:r>
    </w:p>
    <w:p>
      <w:pPr>
        <w:spacing w:after="0"/>
        <w:numPr>
          <w:ilvl w:val="0"/>
          <w:numId w:val="2"/>
        </w:numPr>
      </w:pPr>
      <w:r>
        <w:rPr/>
        <w:t xml:space="preserve">Objective and neutral language and presentation of evidence to support claims
</w:t>
      </w:r>
    </w:p>
    <w:p>
      <w:pPr>
        <w:numPr>
          <w:ilvl w:val="0"/>
          <w:numId w:val="2"/>
        </w:numPr>
      </w:pPr>
      <w:r>
        <w:rPr/>
        <w:t xml:space="preserve">Comprehensive and balanced analysis of the issue at hand.</w:t>
      </w:r>
    </w:p>
    <w:p>
      <w:pPr>
        <w:pStyle w:val="Heading1"/>
      </w:pPr>
      <w:bookmarkStart w:id="6" w:name="_Toc6"/>
      <w:r>
        <w:t>Report location:</w:t>
      </w:r>
      <w:bookmarkEnd w:id="6"/>
    </w:p>
    <w:p>
      <w:hyperlink r:id="rId8" w:history="1">
        <w:r>
          <w:rPr>
            <w:color w:val="2980b9"/>
            <w:u w:val="single"/>
          </w:rPr>
          <w:t xml:space="preserve">https://www.fullpicture.app/item/053352eecf73b0ca5f943a02e95a5fa4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3AD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paper.cn/newsDetail_forward_19235513" TargetMode="External"/><Relationship Id="rId8" Type="http://schemas.openxmlformats.org/officeDocument/2006/relationships/hyperlink" Target="https://www.fullpicture.app/item/053352eecf73b0ca5f943a02e95a5f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2023-07-15T15:03:50+02:00</dcterms:created>
  <dcterms:modified xsi:type="dcterms:W3CDTF">2023-07-15T15:03:50+02:00</dcterms:modified>
</cp:coreProperties>
</file>

<file path=docProps/custom.xml><?xml version="1.0" encoding="utf-8"?>
<Properties xmlns="http://schemas.openxmlformats.org/officeDocument/2006/custom-properties" xmlns:vt="http://schemas.openxmlformats.org/officeDocument/2006/docPropsVTypes"/>
</file>