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Ferroptosis: molecular mechanisms and health implications | Cell Research</w:t>
      </w:r>
      <w:br/>
      <w:hyperlink r:id="rId7" w:history="1">
        <w:r>
          <w:rPr>
            <w:color w:val="2980b9"/>
            <w:u w:val="single"/>
          </w:rPr>
          <w:t xml:space="preserve">https://www.nature.com/articles/s41422-020-00441-1</w:t>
        </w:r>
      </w:hyperlink>
    </w:p>
    <w:p>
      <w:pPr>
        <w:pStyle w:val="Heading1"/>
      </w:pPr>
      <w:bookmarkStart w:id="2" w:name="_Toc2"/>
      <w:r>
        <w:t>Article summary:</w:t>
      </w:r>
      <w:bookmarkEnd w:id="2"/>
    </w:p>
    <w:p>
      <w:pPr>
        <w:jc w:val="both"/>
      </w:pPr>
      <w:r>
        <w:rPr/>
        <w:t xml:space="preserve">1. Ferroptosis is a form of regulated cell death that is characterized by iron-dependent lipid peroxidation-mediated membrane damage.</w:t>
      </w:r>
    </w:p>
    <w:p>
      <w:pPr>
        <w:jc w:val="both"/>
      </w:pPr>
      <w:r>
        <w:rPr/>
        <w:t xml:space="preserve">2. Ferroptosis plays a vital role in the development and disease of various organisms, including plants and animals.</w:t>
      </w:r>
    </w:p>
    <w:p>
      <w:pPr>
        <w:jc w:val="both"/>
      </w:pPr>
      <w:r>
        <w:rPr/>
        <w:t xml:space="preserve">3. The core molecular machinery and signaling regulation of ferroptosis involve iron accumulation, lipid peroxidation, and the inhibition of GPX4.</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这篇文章介绍了铁死亡（ferroptosis）的分子机制和健康影响。然而，文章存在一些潜在的偏见和问题。</w:t>
      </w:r>
    </w:p>
    <w:p>
      <w:pPr>
        <w:jc w:val="both"/>
      </w:pPr>
      <w:r>
        <w:rPr/>
        <w:t xml:space="preserve"/>
      </w:r>
    </w:p>
    <w:p>
      <w:pPr>
        <w:jc w:val="both"/>
      </w:pPr>
      <w:r>
        <w:rPr/>
        <w:t xml:space="preserve">首先，文章没有提及铁死亡与其他形式的细胞死亡之间的关系。虽然文章提到了铁死亡与凋亡、坏死和自噬有着不同的形态学特征，但没有深入探讨它们之间的联系和相互作用。这可能导致读者对铁死亡在整个细胞死亡过程中的重要性和作用有所误解。</w:t>
      </w:r>
    </w:p>
    <w:p>
      <w:pPr>
        <w:jc w:val="both"/>
      </w:pPr>
      <w:r>
        <w:rPr/>
        <w:t xml:space="preserve"/>
      </w:r>
    </w:p>
    <w:p>
      <w:pPr>
        <w:jc w:val="both"/>
      </w:pPr>
      <w:r>
        <w:rPr/>
        <w:t xml:space="preserve">其次，文章没有充分考虑到铁死亡在疾病发展中的潜在风险。尽管文章提到了铁死亡在癌症治疗中的应用前景，但没有提及它可能对正常组织和器官功能造成的损害。由于铁离子具有高度氧化性，过量的铁积累可能导致氧化应激和细胞损伤，从而引发多种疾病。</w:t>
      </w:r>
    </w:p>
    <w:p>
      <w:pPr>
        <w:jc w:val="both"/>
      </w:pPr>
      <w:r>
        <w:rPr/>
        <w:t xml:space="preserve"/>
      </w:r>
    </w:p>
    <w:p>
      <w:pPr>
        <w:jc w:val="both"/>
      </w:pPr>
      <w:r>
        <w:rPr/>
        <w:t xml:space="preserve">此外，文章未能平衡地呈现双方观点。它主要关注了铁死亡作为一种新型细胞死亡方式的发现和研究，但没有提及可能存在的负面影响或争议。这可能导致读者对铁死亡的益处和风险有一个片面的理解。</w:t>
      </w:r>
    </w:p>
    <w:p>
      <w:pPr>
        <w:jc w:val="both"/>
      </w:pPr>
      <w:r>
        <w:rPr/>
        <w:t xml:space="preserve"/>
      </w:r>
    </w:p>
    <w:p>
      <w:pPr>
        <w:jc w:val="both"/>
      </w:pPr>
      <w:r>
        <w:rPr/>
        <w:t xml:space="preserve">最后，文章缺乏对所提出主张的充分证据支持。尽管文章提到了一些药物和细胞内蛋白质对铁死亡过程的调节作用，但没有提供足够的实验证据来支持这些主张。这使得读者难以评估这些调节剂在临床应用中的潜在效果和安全性。</w:t>
      </w:r>
    </w:p>
    <w:p>
      <w:pPr>
        <w:jc w:val="both"/>
      </w:pPr>
      <w:r>
        <w:rPr/>
        <w:t xml:space="preserve"/>
      </w:r>
    </w:p>
    <w:p>
      <w:pPr>
        <w:jc w:val="both"/>
      </w:pPr>
      <w:r>
        <w:rPr/>
        <w:t xml:space="preserve">总之，尽管这篇文章介绍了铁死亡的一些重要方面，但它存在一些潜在偏见和问题。进一步研究和探讨是必要的，以全面了解铁死亡在生物学和医学领域中的意义和潜在风险。</w:t>
      </w:r>
    </w:p>
    <w:p>
      <w:pPr>
        <w:pStyle w:val="Heading1"/>
      </w:pPr>
      <w:bookmarkStart w:id="5" w:name="_Toc5"/>
      <w:r>
        <w:t>Topics for further research:</w:t>
      </w:r>
      <w:bookmarkEnd w:id="5"/>
    </w:p>
    <w:p>
      <w:pPr>
        <w:spacing w:after="0"/>
        <w:numPr>
          <w:ilvl w:val="0"/>
          <w:numId w:val="2"/>
        </w:numPr>
      </w:pPr>
      <w:r>
        <w:rPr/>
        <w:t xml:space="preserve">铁死亡与其他形式的细胞死亡之间的关系
</w:t>
      </w:r>
    </w:p>
    <w:p>
      <w:pPr>
        <w:spacing w:after="0"/>
        <w:numPr>
          <w:ilvl w:val="0"/>
          <w:numId w:val="2"/>
        </w:numPr>
      </w:pPr>
      <w:r>
        <w:rPr/>
        <w:t xml:space="preserve">铁死亡在疾病发展中的潜在风险
</w:t>
      </w:r>
    </w:p>
    <w:p>
      <w:pPr>
        <w:spacing w:after="0"/>
        <w:numPr>
          <w:ilvl w:val="0"/>
          <w:numId w:val="2"/>
        </w:numPr>
      </w:pPr>
      <w:r>
        <w:rPr/>
        <w:t xml:space="preserve">铁死亡对正常组织和器官功能的损害
</w:t>
      </w:r>
    </w:p>
    <w:p>
      <w:pPr>
        <w:spacing w:after="0"/>
        <w:numPr>
          <w:ilvl w:val="0"/>
          <w:numId w:val="2"/>
        </w:numPr>
      </w:pPr>
      <w:r>
        <w:rPr/>
        <w:t xml:space="preserve">铁死亡的负面影响和争议
</w:t>
      </w:r>
    </w:p>
    <w:p>
      <w:pPr>
        <w:spacing w:after="0"/>
        <w:numPr>
          <w:ilvl w:val="0"/>
          <w:numId w:val="2"/>
        </w:numPr>
      </w:pPr>
      <w:r>
        <w:rPr/>
        <w:t xml:space="preserve">对铁死亡调节剂的充分证据支持
</w:t>
      </w:r>
    </w:p>
    <w:p>
      <w:pPr>
        <w:numPr>
          <w:ilvl w:val="0"/>
          <w:numId w:val="2"/>
        </w:numPr>
      </w:pPr>
      <w:r>
        <w:rPr/>
        <w:t xml:space="preserve">铁死亡在临床应用中的潜在效果和安全性</w:t>
      </w:r>
    </w:p>
    <w:p>
      <w:pPr>
        <w:pStyle w:val="Heading1"/>
      </w:pPr>
      <w:bookmarkStart w:id="6" w:name="_Toc6"/>
      <w:r>
        <w:t>Report location:</w:t>
      </w:r>
      <w:bookmarkEnd w:id="6"/>
    </w:p>
    <w:p>
      <w:hyperlink r:id="rId8" w:history="1">
        <w:r>
          <w:rPr>
            <w:color w:val="2980b9"/>
            <w:u w:val="single"/>
          </w:rPr>
          <w:t xml:space="preserve">https://www.fullpicture.app/item/04eb09148c49066b9d11d1d027ab2dd3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E1E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22-020-00441-1" TargetMode="External"/><Relationship Id="rId8" Type="http://schemas.openxmlformats.org/officeDocument/2006/relationships/hyperlink" Target="https://www.fullpicture.app/item/04eb09148c49066b9d11d1d027ab2d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2023-12-29T07:02:35+01:00</dcterms:created>
  <dcterms:modified xsi:type="dcterms:W3CDTF">2023-12-29T07:02:35+01:00</dcterms:modified>
</cp:coreProperties>
</file>

<file path=docProps/custom.xml><?xml version="1.0" encoding="utf-8"?>
<Properties xmlns="http://schemas.openxmlformats.org/officeDocument/2006/custom-properties" xmlns:vt="http://schemas.openxmlformats.org/officeDocument/2006/docPropsVTypes"/>
</file>