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Hyperglycemia alters mitochondrial respiration efficiency and mitophagy in human podocytes. Experimental Cell Research, 407(1), 112758 | 10.1016/j.yexcr.2021.112758</w:t>
      </w:r>
      <w:br/>
      <w:hyperlink r:id="rId7" w:history="1">
        <w:r>
          <w:rPr>
            <w:color w:val="2980b9"/>
            <w:u w:val="single"/>
          </w:rPr>
          <w:t xml:space="preserve">https://sci-hub.se/10.1016/j.yexcr.2021.112758</w:t>
        </w:r>
      </w:hyperlink>
    </w:p>
    <w:p>
      <w:pPr>
        <w:pStyle w:val="Heading1"/>
      </w:pPr>
      <w:bookmarkStart w:id="2" w:name="_Toc2"/>
      <w:r>
        <w:t>Article summary:</w:t>
      </w:r>
      <w:bookmarkEnd w:id="2"/>
    </w:p>
    <w:p>
      <w:pPr>
        <w:jc w:val="both"/>
      </w:pPr>
      <w:r>
        <w:rPr/>
        <w:t xml:space="preserve">1. 高血糖会影响人类足细胞中线粒体呼吸效率和线粒体自噬：这篇文章研究了高血糖对人类足细胞中线粒体呼吸效率和线粒体自噬的影响。结果表明，高血糖条件下，线粒体呼吸效率降低，并且线粒体自噬过程受到干扰。</w:t>
      </w:r>
    </w:p>
    <w:p>
      <w:pPr>
        <w:jc w:val="both"/>
      </w:pPr>
      <w:r>
        <w:rPr/>
        <w:t xml:space="preserve"/>
      </w:r>
    </w:p>
    <w:p>
      <w:pPr>
        <w:jc w:val="both"/>
      </w:pPr>
      <w:r>
        <w:rPr/>
        <w:t xml:space="preserve">2. 线粒体功能异常与肾脏疾病相关：该研究的重点是人类足细胞中的线粒体功能异常与肾脏疾病之间的关系。作者发现，高血糖引起的线粒体功能异常可能是导致肾脏损伤和肾脏疾病进展的一个重要因素。</w:t>
      </w:r>
    </w:p>
    <w:p>
      <w:pPr>
        <w:jc w:val="both"/>
      </w:pPr>
      <w:r>
        <w:rPr/>
        <w:t xml:space="preserve"/>
      </w:r>
    </w:p>
    <w:p>
      <w:pPr>
        <w:jc w:val="both"/>
      </w:pPr>
      <w:r>
        <w:rPr/>
        <w:t xml:space="preserve">3. 理解高血糖对肾脏健康的影响：这项研究有助于增进我们对高血糖如何影响肾脏健康的理解。通过揭示高血糖对足细胞中线粒体功能和自噬的影响机制，可以为开发新的治疗策略和预防措施提供重要的线索。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对于上述文章的详细批判性分析，需要先阅读原文以获取更多信息。由于我无法访问Sci-Hub网站，因此无法直接查看文章内容。然而，我可以提供一般性的指导来进行批判性分析。</w:t>
      </w:r>
    </w:p>
    <w:p>
      <w:pPr>
        <w:jc w:val="both"/>
      </w:pPr>
      <w:r>
        <w:rPr/>
        <w:t xml:space="preserve"/>
      </w:r>
    </w:p>
    <w:p>
      <w:pPr>
        <w:jc w:val="both"/>
      </w:pPr>
      <w:r>
        <w:rPr/>
        <w:t xml:space="preserve">1. 潜在偏见及其来源：首先，需要考虑作者是否具有潜在的偏见或利益冲突。他们可能受到特定机构、资金或其他利益相关方的影响。此外，还应该注意到研究设计和方法是否存在任何潜在的偏见。</w:t>
      </w:r>
    </w:p>
    <w:p>
      <w:pPr>
        <w:jc w:val="both"/>
      </w:pPr>
      <w:r>
        <w:rPr/>
        <w:t xml:space="preserve"/>
      </w:r>
    </w:p>
    <w:p>
      <w:pPr>
        <w:jc w:val="both"/>
      </w:pPr>
      <w:r>
        <w:rPr/>
        <w:t xml:space="preserve">2. 片面报道：检查文章是否只关注了某些结果或观点，并忽略了其他可能存在的因素。如果作者只选择了支持其论点的数据或研究结果，并排除了相反观点或证据，则可能存在片面报道。</w:t>
      </w:r>
    </w:p>
    <w:p>
      <w:pPr>
        <w:jc w:val="both"/>
      </w:pPr>
      <w:r>
        <w:rPr/>
        <w:t xml:space="preserve"/>
      </w:r>
    </w:p>
    <w:p>
      <w:pPr>
        <w:jc w:val="both"/>
      </w:pPr>
      <w:r>
        <w:rPr/>
        <w:t xml:space="preserve">3. 无根据的主张：评估文章中提出的任何主张是否有足够的科学依据支持。这包括检查实验设计、样本大小、统计分析等方面是否符合科学标准。</w:t>
      </w:r>
    </w:p>
    <w:p>
      <w:pPr>
        <w:jc w:val="both"/>
      </w:pPr>
      <w:r>
        <w:rPr/>
        <w:t xml:space="preserve"/>
      </w:r>
    </w:p>
    <w:p>
      <w:pPr>
        <w:jc w:val="both"/>
      </w:pPr>
      <w:r>
        <w:rPr/>
        <w:t xml:space="preserve">4. 缺失的考虑点：确定文章中是否缺少重要的考虑因素或变量。这可能包括未考虑到其他相关因素、未控制干扰变量、未解释异常结果等。</w:t>
      </w:r>
    </w:p>
    <w:p>
      <w:pPr>
        <w:jc w:val="both"/>
      </w:pPr>
      <w:r>
        <w:rPr/>
        <w:t xml:space="preserve"/>
      </w:r>
    </w:p>
    <w:p>
      <w:pPr>
        <w:jc w:val="both"/>
      </w:pPr>
      <w:r>
        <w:rPr/>
        <w:t xml:space="preserve">5. 所提出主张的缺失证据：检查文章中提出的主张是否有足够的证据支持。这可能包括对其他研究结果的引用、实验重复性、数据一致性等。</w:t>
      </w:r>
    </w:p>
    <w:p>
      <w:pPr>
        <w:jc w:val="both"/>
      </w:pPr>
      <w:r>
        <w:rPr/>
        <w:t xml:space="preserve"/>
      </w:r>
    </w:p>
    <w:p>
      <w:pPr>
        <w:jc w:val="both"/>
      </w:pPr>
      <w:r>
        <w:rPr/>
        <w:t xml:space="preserve">6. 未探索的反驳：确定文章是否考虑了可能存在的反驳观点，并提供了相应的解释或讨论。如果作者没有探索潜在的反驳观点，那么文章可能存在不完整或片面的问题。</w:t>
      </w:r>
    </w:p>
    <w:p>
      <w:pPr>
        <w:jc w:val="both"/>
      </w:pPr>
      <w:r>
        <w:rPr/>
        <w:t xml:space="preserve"/>
      </w:r>
    </w:p>
    <w:p>
      <w:pPr>
        <w:jc w:val="both"/>
      </w:pPr>
      <w:r>
        <w:rPr/>
        <w:t xml:space="preserve">7. 宣传内容和偏袒：评估文章是否存在宣传内容或明显偏袒某个观点或利益相关方。这可能表现为过度强调某些结果、无视相反证据、使用情感化语言等。</w:t>
      </w:r>
    </w:p>
    <w:p>
      <w:pPr>
        <w:jc w:val="both"/>
      </w:pPr>
      <w:r>
        <w:rPr/>
        <w:t xml:space="preserve"/>
      </w:r>
    </w:p>
    <w:p>
      <w:pPr>
        <w:jc w:val="both"/>
      </w:pPr>
      <w:r>
        <w:rPr/>
        <w:t xml:space="preserve">8. 是否注意到可能的风险：确定文章是否充分讨论了研究结果可能带来的潜在风险或限制。这可以帮助评估研究结论的可靠性和适用性。</w:t>
      </w:r>
    </w:p>
    <w:p>
      <w:pPr>
        <w:jc w:val="both"/>
      </w:pPr>
      <w:r>
        <w:rPr/>
        <w:t xml:space="preserve"/>
      </w:r>
    </w:p>
    <w:p>
      <w:pPr>
        <w:jc w:val="both"/>
      </w:pPr>
      <w:r>
        <w:rPr/>
        <w:t xml:space="preserve">9. 平等地呈现双方：检查文章是否平等地呈现了不同观点或证据，并避免任何明显偏见或歧视。</w:t>
      </w:r>
    </w:p>
    <w:p>
      <w:pPr>
        <w:jc w:val="both"/>
      </w:pPr>
      <w:r>
        <w:rPr/>
        <w:t xml:space="preserve"/>
      </w:r>
    </w:p>
    <w:p>
      <w:pPr>
        <w:jc w:val="both"/>
      </w:pPr>
      <w:r>
        <w:rPr/>
        <w:t xml:space="preserve">请注意，以上指导仅供参考，具体批判性分析需要基于对原文内容进行详细阅读和评估。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通过对这些关键短语的搜索，用户可以找到其他相关的资源和讨论，以帮助他们进行更深入的批判性分析。</w:t>
      </w:r>
    </w:p>
    <w:p>
      <w:pPr>
        <w:pStyle w:val="Heading1"/>
      </w:pPr>
      <w:bookmarkStart w:id="6" w:name="_Toc6"/>
      <w:r>
        <w:t>Report location:</w:t>
      </w:r>
      <w:bookmarkEnd w:id="6"/>
    </w:p>
    <w:p>
      <w:hyperlink r:id="rId8" w:history="1">
        <w:r>
          <w:rPr>
            <w:color w:val="2980b9"/>
            <w:u w:val="single"/>
          </w:rPr>
          <w:t xml:space="preserve">https://www.fullpicture.app/item/04509a92f05dc42329285f2ae149b532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478C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yexcr.2021.112758" TargetMode="External"/><Relationship Id="rId8" Type="http://schemas.openxmlformats.org/officeDocument/2006/relationships/hyperlink" Target="https://www.fullpicture.app/item/04509a92f05dc42329285f2ae149b5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2024-05-04T19:08:27+02:00</dcterms:created>
  <dcterms:modified xsi:type="dcterms:W3CDTF">2024-05-04T19:08:27+02:00</dcterms:modified>
</cp:coreProperties>
</file>

<file path=docProps/custom.xml><?xml version="1.0" encoding="utf-8"?>
<Properties xmlns="http://schemas.openxmlformats.org/officeDocument/2006/custom-properties" xmlns:vt="http://schemas.openxmlformats.org/officeDocument/2006/docPropsVTypes"/>
</file>