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mathematical model for calculating rod-shaped proppant conductivity under the combined effect of compaction and embedment</w:t>
      </w:r>
      <w:br/>
      <w:hyperlink r:id="rId7" w:history="1">
        <w:r>
          <w:rPr>
            <w:color w:val="2980b9"/>
            <w:u w:val="single"/>
          </w:rPr>
          <w:t xml:space="preserve">https://scholar.cnki.net/zn/Detail/index/GARJ2019/SJESCA51B74D7EECCD262E59855426A847F3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Mathematical models were derived to calculate fracture conductivity, reduction in fracture aperture, proppant embedment, and deformation of rod-shaped proppants based on Hertz theory of elastic contacts.</w:t>
      </w:r>
    </w:p>
    <w:p>
      <w:pPr>
        <w:jc w:val="both"/>
      </w:pPr>
      <w:r>
        <w:rPr/>
        <w:t xml:space="preserve">2. The models for calculating the porosity of the fracture with proppants in loose and close packing modes were also established in this study.</w:t>
      </w:r>
    </w:p>
    <w:p>
      <w:pPr>
        <w:jc w:val="both"/>
      </w:pPr>
      <w:r>
        <w:rPr/>
        <w:t xml:space="preserve">3. Rod-shaped proppants are theoretically more promising for hydraulic fracturing compared to spherical proppants, especially under low elastic moduli and high closure pressures.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作为一篇科学研究论文，该文章的内容相对客观和中立。然而，它可能存在一些偏见和局限性。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首先，该文章只关注了杆状支撑剂在水力压裂中的应用，并没有考虑其他类型的支撑剂。这可能导致作者忽略了其他类型支撑剂的优点和缺点。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其次，该文章只是基于理论模型进行计算，并没有进行实验验证。因此，这些结果需要进一步验证才能确定其准确性和可靠性。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此外，在文章中提到杆状支撑剂比球形支撑剂更有前途，但并没有提供足够的证据来支持这个主张。作者也没有探讨可能存在的风险或不利影响。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最后，该文章并未平等地呈现双方观点或考虑到其他相关因素。例如，它没有探讨水力压裂对环境和公共健康的潜在影响。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总之，尽管该文章提供了有价值的信息和分析，但仍需要更多实验验证和全面考虑各种因素才能得出更准确、可靠、全面的结论。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proppants
</w:t>
      </w:r>
    </w:p>
    <w:p>
      <w:pPr>
        <w:spacing w:after="0"/>
        <w:numPr>
          <w:ilvl w:val="0"/>
          <w:numId w:val="2"/>
        </w:numPr>
      </w:pPr>
      <w:r>
        <w:rPr/>
        <w:t xml:space="preserve">Experimental validation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proppants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public health impacts
</w:t>
      </w:r>
    </w:p>
    <w:p>
      <w:pPr>
        <w:numPr>
          <w:ilvl w:val="0"/>
          <w:numId w:val="2"/>
        </w:numPr>
      </w:pPr>
      <w:r>
        <w:rPr/>
        <w:t xml:space="preserve">Comprehensive consideration of various factors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https://www.fullpicture.app/item/04361f9679ee0d9f0a50393582b4d197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30D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holar.cnki.net/zn/Detail/index/GARJ2019/SJESCA51B74D7EECCD262E59855426A847F3" TargetMode="External"/><Relationship Id="rId8" Type="http://schemas.openxmlformats.org/officeDocument/2006/relationships/hyperlink" Target="https://www.fullpicture.app/item/04361f9679ee0d9f0a50393582b4d1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2023-12-29T23:08:48+01:00</dcterms:created>
  <dcterms:modified xsi:type="dcterms:W3CDTF">2023-12-29T23:08:48+01:00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