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Disulfidptosis: disulfide stress-induced cell death - PubMed</w:t>
      </w:r>
      <w:br/>
      <w:hyperlink r:id="rId7" w:history="1">
        <w:r>
          <w:rPr>
            <w:color w:val="2980b9"/>
            <w:u w:val="single"/>
          </w:rPr>
          <w:t xml:space="preserve">https://pubmed.ncbi.nlm.nih.gov/37574347/</w:t>
        </w:r>
      </w:hyperlink>
    </w:p>
    <w:p>
      <w:pPr>
        <w:pStyle w:val="Heading1"/>
      </w:pPr>
      <w:bookmarkStart w:id="2" w:name="_Toc2"/>
      <w:r>
        <w:t>Article summary:</w:t>
      </w:r>
      <w:bookmarkEnd w:id="2"/>
    </w:p>
    <w:p>
      <w:pPr>
        <w:jc w:val="both"/>
      </w:pPr>
      <w:r>
        <w:rPr/>
        <w:t xml:space="preserve">1. SLC7A11 (also known as xCT) plays a dual role in regulating redox homeostasis and cell survival/death.</w:t>
      </w:r>
    </w:p>
    <w:p>
      <w:pPr>
        <w:jc w:val="both"/>
      </w:pPr>
      <w:r>
        <w:rPr/>
        <w:t xml:space="preserve">2. Recent studies have discovered that SLC7A11 promotes disulfidptosis, a form of regulated cell death induced by disulfide stress.</w:t>
      </w:r>
    </w:p>
    <w:p>
      <w:pPr>
        <w:jc w:val="both"/>
      </w:pPr>
      <w:r>
        <w:rPr/>
        <w:t xml:space="preserve">3. Understanding disulfidptosis can provide insights into cellular homeostasis and contribute to the development of innovative disease treatments.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对于上述文章的详细批判性分析，需要先了解文章的内容和结构。该文章是一篇综述，标题为"Disulfidptosis: disulfide stress-induced cell death"，发表在Trends in Cell Biology杂志上。摘要部分提到了SLC7A11（也称为xCT）在调节氧化应激诱导的细胞死亡中的作用，并介绍了最近对其在促进一种新型调控性细胞死亡形式——disulfidptosis中的作用的研究。文章还提到了SLC7A11在肿瘤发展中的重要作用，并探讨了disulfidptosis在疾病治疗中的潜力。</w:t>
      </w:r>
    </w:p>
    <w:p>
      <w:pPr>
        <w:jc w:val="both"/>
      </w:pPr>
      <w:r>
        <w:rPr/>
        <w:t xml:space="preserve"/>
      </w:r>
    </w:p>
    <w:p>
      <w:pPr>
        <w:jc w:val="both"/>
      </w:pPr>
      <w:r>
        <w:rPr/>
        <w:t xml:space="preserve">然而，在对这篇文章进行批判性分析时，我们需要注意以下几个方面：</w:t>
      </w:r>
    </w:p>
    <w:p>
      <w:pPr>
        <w:jc w:val="both"/>
      </w:pPr>
      <w:r>
        <w:rPr/>
        <w:t xml:space="preserve"/>
      </w:r>
    </w:p>
    <w:p>
      <w:pPr>
        <w:jc w:val="both"/>
      </w:pPr>
      <w:r>
        <w:rPr/>
        <w:t xml:space="preserve">1. 潜在偏见及其来源：由于本文没有提供作者的背景信息，我们无法确定他们是否具有与所讨论主题相关的特定偏见。此外，由于缺乏引用其他研究或数据来支持其观点，我们也无法确定作者是否受到特定实验室、机构或利益相关方的影响。</w:t>
      </w:r>
    </w:p>
    <w:p>
      <w:pPr>
        <w:jc w:val="both"/>
      </w:pPr>
      <w:r>
        <w:rPr/>
        <w:t xml:space="preserve"/>
      </w:r>
    </w:p>
    <w:p>
      <w:pPr>
        <w:jc w:val="both"/>
      </w:pPr>
      <w:r>
        <w:rPr/>
        <w:t xml:space="preserve">2. 片面报道：根据摘要部分提供的信息，本文似乎只关注了SLC7A11在调节细胞死亡中的作用，而没有提及其他可能与disulfidptosis相关的因素。这种片面报道可能导致读者对该主题的整体理解不完整。</w:t>
      </w:r>
    </w:p>
    <w:p>
      <w:pPr>
        <w:jc w:val="both"/>
      </w:pPr>
      <w:r>
        <w:rPr/>
        <w:t xml:space="preserve"/>
      </w:r>
    </w:p>
    <w:p>
      <w:pPr>
        <w:jc w:val="both"/>
      </w:pPr>
      <w:r>
        <w:rPr/>
        <w:t xml:space="preserve">3. 无根据的主张：尽管文章提到了SLC7A11在肿瘤发展中的重要作用，但没有提供具体的研究结果或数据来支持这一主张。缺乏实验证据可能使读者对该主张产生怀疑。</w:t>
      </w:r>
    </w:p>
    <w:p>
      <w:pPr>
        <w:jc w:val="both"/>
      </w:pPr>
      <w:r>
        <w:rPr/>
        <w:t xml:space="preserve"/>
      </w:r>
    </w:p>
    <w:p>
      <w:pPr>
        <w:jc w:val="both"/>
      </w:pPr>
      <w:r>
        <w:rPr/>
        <w:t xml:space="preserve">4. 缺失的考虑点：文章没有讨论SLC7A11在其他细胞过程中的作用，也没有探讨其与其他相关蛋白质或信号通路之间的相互作用。这种缺失可能导致读者对SLC7A11在细胞内整体功能和调控机制方面的理解不完整。</w:t>
      </w:r>
    </w:p>
    <w:p>
      <w:pPr>
        <w:jc w:val="both"/>
      </w:pPr>
      <w:r>
        <w:rPr/>
        <w:t xml:space="preserve"/>
      </w:r>
    </w:p>
    <w:p>
      <w:pPr>
        <w:jc w:val="both"/>
      </w:pPr>
      <w:r>
        <w:rPr/>
        <w:t xml:space="preserve">5. 所提出主张的缺失证据：尽管文章提到了disulfidptosis在疾病治疗中的潜力，但没有提供任何实验数据或临床试验结果来支持这一主张。缺乏证据可能使读者对该主张产生怀疑，并需要更多研究来验证其有效性。</w:t>
      </w:r>
    </w:p>
    <w:p>
      <w:pPr>
        <w:jc w:val="both"/>
      </w:pPr>
      <w:r>
        <w:rPr/>
        <w:t xml:space="preserve"/>
      </w:r>
    </w:p>
    <w:p>
      <w:pPr>
        <w:jc w:val="both"/>
      </w:pPr>
      <w:r>
        <w:rPr/>
        <w:t xml:space="preserve">6. 未探索的反驳：文章没有探讨与其观点相反或竞争的观点，也没有提供对这些观点的反驳。这种未探索可能导致读者对该主题的整体争议和不确定性产生疑问。</w:t>
      </w:r>
    </w:p>
    <w:p>
      <w:pPr>
        <w:jc w:val="both"/>
      </w:pPr>
      <w:r>
        <w:rPr/>
        <w:t xml:space="preserve"/>
      </w:r>
    </w:p>
    <w:p>
      <w:pPr>
        <w:jc w:val="both"/>
      </w:pPr>
      <w:r>
        <w:rPr/>
        <w:t xml:space="preserve">7. 宣传内容：文章中提到了作者B.G.与针对癌症治疗中靶向ferroptosis的专利申请有关，并报告了个人费用来自Guidepoint Global、Cambridge Solutions和NGM Bio。这些声明可能引发读者对作者在撰写本文时是否存在利益冲突的怀疑。</w:t>
      </w:r>
    </w:p>
    <w:p>
      <w:pPr>
        <w:jc w:val="both"/>
      </w:pPr>
      <w:r>
        <w:rPr/>
        <w:t xml:space="preserve"/>
      </w:r>
    </w:p>
    <w:p>
      <w:pPr>
        <w:jc w:val="both"/>
      </w:pPr>
      <w:r>
        <w:rPr/>
        <w:t xml:space="preserve">综上所述，对于上述文章的批判性分析揭示了一些潜在问题，包括潜在偏见、片面报道、无根据的主张、缺失的考虑点、所提出主张的缺失证据、未探索的反驳和宣传内容。读者需要谨慎评估该文章中提出的观点，并寻找更多相关研究来验证其有效性。</w:t>
      </w:r>
    </w:p>
    <w:p>
      <w:pPr>
        <w:pStyle w:val="Heading1"/>
      </w:pPr>
      <w:bookmarkStart w:id="5" w:name="_Toc5"/>
      <w:r>
        <w:t>Topics for further research:</w:t>
      </w:r>
      <w:bookmarkEnd w:id="5"/>
    </w:p>
    <w:p>
      <w:pPr>
        <w:spacing w:after="0"/>
        <w:numPr>
          <w:ilvl w:val="0"/>
          <w:numId w:val="2"/>
        </w:numPr>
      </w:pPr>
      <w:r>
        <w:rPr/>
        <w:t xml:space="preserve">SLC7A11在细胞死亡中的作用
</w:t>
      </w:r>
    </w:p>
    <w:p>
      <w:pPr>
        <w:spacing w:after="0"/>
        <w:numPr>
          <w:ilvl w:val="0"/>
          <w:numId w:val="2"/>
        </w:numPr>
      </w:pPr>
      <w:r>
        <w:rPr/>
        <w:t xml:space="preserve">disulfidptosis与其他相关因素的关系
</w:t>
      </w:r>
    </w:p>
    <w:p>
      <w:pPr>
        <w:spacing w:after="0"/>
        <w:numPr>
          <w:ilvl w:val="0"/>
          <w:numId w:val="2"/>
        </w:numPr>
      </w:pPr>
      <w:r>
        <w:rPr/>
        <w:t xml:space="preserve">SLC7A11在肿瘤发展中的具体作用和研究结果
</w:t>
      </w:r>
    </w:p>
    <w:p>
      <w:pPr>
        <w:spacing w:after="0"/>
        <w:numPr>
          <w:ilvl w:val="0"/>
          <w:numId w:val="2"/>
        </w:numPr>
      </w:pPr>
      <w:r>
        <w:rPr/>
        <w:t xml:space="preserve">SLC7A11与其他细胞过程的相互作用和调控机制
</w:t>
      </w:r>
    </w:p>
    <w:p>
      <w:pPr>
        <w:spacing w:after="0"/>
        <w:numPr>
          <w:ilvl w:val="0"/>
          <w:numId w:val="2"/>
        </w:numPr>
      </w:pPr>
      <w:r>
        <w:rPr/>
        <w:t xml:space="preserve">disulfidptosis在疾病治疗中的潜力和相关实验数据
</w:t>
      </w:r>
    </w:p>
    <w:p>
      <w:pPr>
        <w:numPr>
          <w:ilvl w:val="0"/>
          <w:numId w:val="2"/>
        </w:numPr>
      </w:pPr>
      <w:r>
        <w:rPr/>
        <w:t xml:space="preserve">与该观点相反或竞争的观点及其反驳</w:t>
      </w:r>
    </w:p>
    <w:p>
      <w:pPr>
        <w:pStyle w:val="Heading1"/>
      </w:pPr>
      <w:bookmarkStart w:id="6" w:name="_Toc6"/>
      <w:r>
        <w:t>Report location:</w:t>
      </w:r>
      <w:bookmarkEnd w:id="6"/>
    </w:p>
    <w:p>
      <w:hyperlink r:id="rId8" w:history="1">
        <w:r>
          <w:rPr>
            <w:color w:val="2980b9"/>
            <w:u w:val="single"/>
          </w:rPr>
          <w:t xml:space="preserve">https://www.fullpicture.app/item/040ba0cee0d292fe6ea5a7931296eef8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26B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574347/" TargetMode="External"/><Relationship Id="rId8" Type="http://schemas.openxmlformats.org/officeDocument/2006/relationships/hyperlink" Target="https://www.fullpicture.app/item/040ba0cee0d292fe6ea5a7931296ee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2024-01-12T01:47:45+01:00</dcterms:created>
  <dcterms:modified xsi:type="dcterms:W3CDTF">2024-01-12T01:47:45+01:00</dcterms:modified>
</cp:coreProperties>
</file>

<file path=docProps/custom.xml><?xml version="1.0" encoding="utf-8"?>
<Properties xmlns="http://schemas.openxmlformats.org/officeDocument/2006/custom-properties" xmlns:vt="http://schemas.openxmlformats.org/officeDocument/2006/docPropsVTypes"/>
</file>