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Metal-organic frameworks (MOFs) structural properties and electrochemical detection capability for cancer biomarkers - ScienceDirect</w:t>
      </w:r>
      <w:br/>
      <w:hyperlink r:id="rId7" w:history="1">
        <w:r>
          <w:rPr>
            <w:color w:val="2980b9"/>
            <w:u w:val="single"/>
          </w:rPr>
          <w:t xml:space="preserve">http://www-sciencedirect-com-s.vpn.cdu.edu.cn:8118/science/article/pii/S0026265X2300574X</w:t>
        </w:r>
      </w:hyperlink>
    </w:p>
    <w:p>
      <w:pPr>
        <w:pStyle w:val="Heading1"/>
      </w:pPr>
      <w:bookmarkStart w:id="2" w:name="_Toc2"/>
      <w:r>
        <w:t>Article summary:</w:t>
      </w:r>
      <w:bookmarkEnd w:id="2"/>
    </w:p>
    <w:p>
      <w:pPr>
        <w:jc w:val="both"/>
      </w:pPr>
      <w:r>
        <w:rPr/>
        <w:t xml:space="preserve">1. Metal-organic frameworks (MOFs) are a promising porous material for the detection of cancer biomarkers. They have unique features such as permanent porosity and tunable pore size, which make them efficient in biosensing.</w:t>
      </w:r>
    </w:p>
    <w:p>
      <w:pPr>
        <w:jc w:val="both"/>
      </w:pPr>
      <w:r>
        <w:rPr/>
        <w:t xml:space="preserve"/>
      </w:r>
    </w:p>
    <w:p>
      <w:pPr>
        <w:jc w:val="both"/>
      </w:pPr>
      <w:r>
        <w:rPr/>
        <w:t xml:space="preserve">2. The porosity and surface area of MOFs play a critical role in the development of sensors for cancer biomarkers. The functional sites within MOFs are important for their detection capabilities.</w:t>
      </w:r>
    </w:p>
    <w:p>
      <w:pPr>
        <w:jc w:val="both"/>
      </w:pPr>
      <w:r>
        <w:rPr/>
        <w:t xml:space="preserve"/>
      </w:r>
    </w:p>
    <w:p>
      <w:pPr>
        <w:jc w:val="both"/>
      </w:pPr>
      <w:r>
        <w:rPr/>
        <w:t xml:space="preserve">3. Other materials, such as silica, zeolites, and nanomaterials, have also been explored for detecting cancer biomarkers. However, MOFs offer advantages in terms of sensitivity, stability, and degradation rates with low cytotoxicity.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所讨论的材料或技术相关的商业或财务利益，他们可能会倾向于过度宣传MOFs作为癌症生物标志物检测的理想选择。</w:t>
      </w:r>
    </w:p>
    <w:p>
      <w:pPr>
        <w:jc w:val="both"/>
      </w:pPr>
      <w:r>
        <w:rPr/>
        <w:t xml:space="preserve"/>
      </w:r>
    </w:p>
    <w:p>
      <w:pPr>
        <w:jc w:val="both"/>
      </w:pPr>
      <w:r>
        <w:rPr/>
        <w:t xml:space="preserve">2. 片面报道：文章只关注了MOFs作为癌症生物标志物检测材料的优点，而忽略了其他材料的优势和局限性。这种片面报道可能导致读者对MOFs的实际应用和效果有误解。</w:t>
      </w:r>
    </w:p>
    <w:p>
      <w:pPr>
        <w:jc w:val="both"/>
      </w:pPr>
      <w:r>
        <w:rPr/>
        <w:t xml:space="preserve"/>
      </w:r>
    </w:p>
    <w:p>
      <w:pPr>
        <w:jc w:val="both"/>
      </w:pPr>
      <w:r>
        <w:rPr/>
        <w:t xml:space="preserve">3. 无根据的主张：文章声称MOFs具有可调节孔径和表面积等特点，使其成为有效用于生物传感器中。然而，文章没有提供足够的证据来支持这些主张。缺乏实验证据可能使读者对该技术产生怀疑。</w:t>
      </w:r>
    </w:p>
    <w:p>
      <w:pPr>
        <w:jc w:val="both"/>
      </w:pPr>
      <w:r>
        <w:rPr/>
        <w:t xml:space="preserve"/>
      </w:r>
    </w:p>
    <w:p>
      <w:pPr>
        <w:jc w:val="both"/>
      </w:pPr>
      <w:r>
        <w:rPr/>
        <w:t xml:space="preserve">4. 缺失的考虑点：文章没有讨论MOFs在实际应用中可能面临的挑战和限制。例如，是否存在与使用MOFs相关的毒性或稳定性问题？这些问题对于评估MOFs作为生物传感器材料的可行性至关重要。</w:t>
      </w:r>
    </w:p>
    <w:p>
      <w:pPr>
        <w:jc w:val="both"/>
      </w:pPr>
      <w:r>
        <w:rPr/>
        <w:t xml:space="preserve"/>
      </w:r>
    </w:p>
    <w:p>
      <w:pPr>
        <w:jc w:val="both"/>
      </w:pPr>
      <w:r>
        <w:rPr/>
        <w:t xml:space="preserve">5. 所提出主张的缺失证据：文章声称MOFs是用于癌症生物标志物检测的理想材料，但没有提供足够的实验证据来支持这一主张。缺乏实验证据可能使读者对该技术的可靠性产生怀疑。</w:t>
      </w:r>
    </w:p>
    <w:p>
      <w:pPr>
        <w:jc w:val="both"/>
      </w:pPr>
      <w:r>
        <w:rPr/>
        <w:t xml:space="preserve"/>
      </w:r>
    </w:p>
    <w:p>
      <w:pPr>
        <w:jc w:val="both"/>
      </w:pPr>
      <w:r>
        <w:rPr/>
        <w:t xml:space="preserve">6. 未探索的反驳：文章没有探讨其他学者或研究人员对MOFs作为生物传感器材料的不同观点或反驳意见。这种未探索可能导致读者对MOFs作为生物传感器材料的争议性问题缺乏全面了解。</w:t>
      </w:r>
    </w:p>
    <w:p>
      <w:pPr>
        <w:jc w:val="both"/>
      </w:pPr>
      <w:r>
        <w:rPr/>
        <w:t xml:space="preserve"/>
      </w:r>
    </w:p>
    <w:p>
      <w:pPr>
        <w:jc w:val="both"/>
      </w:pPr>
      <w:r>
        <w:rPr/>
        <w:t xml:space="preserve">7. 宣传内容和偏袒：文章过度宣传了MOFs作为癌症生物标志物检测材料的优势，而忽略了其他材料的潜力。这种宣传内容可能会误导读者，并使他们对MOFs产生过高期望。</w:t>
      </w:r>
    </w:p>
    <w:p>
      <w:pPr>
        <w:jc w:val="both"/>
      </w:pPr>
      <w:r>
        <w:rPr/>
        <w:t xml:space="preserve"/>
      </w:r>
    </w:p>
    <w:p>
      <w:pPr>
        <w:jc w:val="both"/>
      </w:pPr>
      <w:r>
        <w:rPr/>
        <w:t xml:space="preserve">8. 是否注意到可能的风险：文章没有明确讨论使用MOFs进行癌症生物标志物检测可能存在的风险。例如，是否存在与使用MOFs相关的副作用或不良反应？这些风险应该被充分考虑并在文章中进行讨论。</w:t>
      </w:r>
    </w:p>
    <w:p>
      <w:pPr>
        <w:jc w:val="both"/>
      </w:pPr>
      <w:r>
        <w:rPr/>
        <w:t xml:space="preserve"/>
      </w:r>
    </w:p>
    <w:p>
      <w:pPr>
        <w:jc w:val="both"/>
      </w:pPr>
      <w:r>
        <w:rPr/>
        <w:t xml:space="preserve">9. 没有平等地呈现双方：文章没有平等地呈现MOFs与其他材料之间的比较。这种不平等可能导致读者对MOFs的优势和局限性有误解。</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以及未注意到可能的风险等问题。读者应该保持批判思维，并寻找更多来源来全面了解MOFs作为癌症生物标志物检测材料的实际应用和效果。</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其他材料的优势和局限性
</w:t>
      </w:r>
    </w:p>
    <w:p>
      <w:pPr>
        <w:spacing w:after="0"/>
        <w:numPr>
          <w:ilvl w:val="0"/>
          <w:numId w:val="2"/>
        </w:numPr>
      </w:pPr>
      <w:r>
        <w:rPr/>
        <w:t xml:space="preserve">MOFs的可调节孔径和表面积特点的证据
</w:t>
      </w:r>
    </w:p>
    <w:p>
      <w:pPr>
        <w:spacing w:after="0"/>
        <w:numPr>
          <w:ilvl w:val="0"/>
          <w:numId w:val="2"/>
        </w:numPr>
      </w:pPr>
      <w:r>
        <w:rPr/>
        <w:t xml:space="preserve">MOFs的毒性和稳定性问题
</w:t>
      </w:r>
    </w:p>
    <w:p>
      <w:pPr>
        <w:spacing w:after="0"/>
        <w:numPr>
          <w:ilvl w:val="0"/>
          <w:numId w:val="2"/>
        </w:numPr>
      </w:pPr>
      <w:r>
        <w:rPr/>
        <w:t xml:space="preserve">MOFs作为生物传感器材料的实验证据
</w:t>
      </w:r>
    </w:p>
    <w:p>
      <w:pPr>
        <w:numPr>
          <w:ilvl w:val="0"/>
          <w:numId w:val="2"/>
        </w:numPr>
      </w:pPr>
      <w:r>
        <w:rPr/>
        <w:t xml:space="preserve">其他学者对MOFs的观点和反驳</w:t>
      </w:r>
    </w:p>
    <w:p>
      <w:pPr>
        <w:pStyle w:val="Heading1"/>
      </w:pPr>
      <w:bookmarkStart w:id="6" w:name="_Toc6"/>
      <w:r>
        <w:t>Report location:</w:t>
      </w:r>
      <w:bookmarkEnd w:id="6"/>
    </w:p>
    <w:p>
      <w:hyperlink r:id="rId8" w:history="1">
        <w:r>
          <w:rPr>
            <w:color w:val="2980b9"/>
            <w:u w:val="single"/>
          </w:rPr>
          <w:t xml:space="preserve">https://www.fullpicture.app/item/03bde30f595be95c9de5c09d0182caec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BDE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vpn.cdu.edu.cn:8118/science/article/pii/S0026265X2300574X" TargetMode="External"/><Relationship Id="rId8" Type="http://schemas.openxmlformats.org/officeDocument/2006/relationships/hyperlink" Target="https://www.fullpicture.app/item/03bde30f595be95c9de5c09d0182ca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2023-10-22T13:04:51+02:00</dcterms:created>
  <dcterms:modified xsi:type="dcterms:W3CDTF">2023-10-22T13:04:51+02:00</dcterms:modified>
</cp:coreProperties>
</file>

<file path=docProps/custom.xml><?xml version="1.0" encoding="utf-8"?>
<Properties xmlns="http://schemas.openxmlformats.org/officeDocument/2006/custom-properties" xmlns:vt="http://schemas.openxmlformats.org/officeDocument/2006/docPropsVTypes"/>
</file>