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volume predict Bitcoin returns and volatility? A quantiles-based approach - ScienceDirect</w:t>
      </w:r>
      <w:br/>
      <w:hyperlink r:id="rId7" w:history="1">
        <w:r>
          <w:rPr>
            <w:color w:val="2980b9"/>
            <w:u w:val="single"/>
          </w:rPr>
          <w:t xml:space="preserve">https://www.sciencedirect.com/science/article/pii/S0264999317304558</w:t>
        </w:r>
      </w:hyperlink>
    </w:p>
    <w:p>
      <w:pPr>
        <w:pStyle w:val="Heading1"/>
      </w:pPr>
      <w:bookmarkStart w:id="2" w:name="_Toc2"/>
      <w:r>
        <w:t>Article summary:</w:t>
      </w:r>
      <w:bookmarkEnd w:id="2"/>
    </w:p>
    <w:p>
      <w:pPr>
        <w:jc w:val="both"/>
      </w:pPr>
      <w:r>
        <w:rPr/>
        <w:t xml:space="preserve">1. 该研究使用非参数的分位数因果关系测试，分析了比特币交易量与收益和波动性之间的因果关系。</w:t>
      </w:r>
    </w:p>
    <w:p>
      <w:pPr>
        <w:jc w:val="both"/>
      </w:pPr>
      <w:r>
        <w:rPr/>
        <w:t xml:space="preserve">2. 结果显示，在某些分位数上，交易量可以预测比特币的收益，但无法预测其波动性。</w:t>
      </w:r>
    </w:p>
    <w:p>
      <w:pPr>
        <w:jc w:val="both"/>
      </w:pPr>
      <w:r>
        <w:rPr/>
        <w:t xml:space="preserve">3. 研究强调了建模非线性和考虑尾部行为对于分析比特币收益和交易量之间的因果关系的重要性。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比特币的交易量是否能够预测其回报和波动性。文章使用了非参数的分位数因果关系测试方法，对比特币的交易量与回报和波动性之间的因果关系进行了分析。研究发现，在比特币熊市和牛市阶段，交易量可以预测回报，但无法预测波动性。文章指出，在分析比特币回报和交易量之间的因果关系时，建模非线性和考虑尾部行为的重要性。</w:t>
      </w:r>
    </w:p>
    <w:p>
      <w:pPr>
        <w:jc w:val="both"/>
      </w:pPr>
      <w:r>
        <w:rPr/>
        <w:t xml:space="preserve"/>
      </w:r>
    </w:p>
    <w:p>
      <w:pPr>
        <w:jc w:val="both"/>
      </w:pPr>
      <w:r>
        <w:rPr/>
        <w:t xml:space="preserve">然而，这篇文章存在一些潜在的偏见和问题。首先，文章没有提及可能存在的其他影响比特币回报和波动性的因素，如市场情绪、政策变化等。这可能导致对结果的解释不完整。</w:t>
      </w:r>
    </w:p>
    <w:p>
      <w:pPr>
        <w:jc w:val="both"/>
      </w:pPr>
      <w:r>
        <w:rPr/>
        <w:t xml:space="preserve"/>
      </w:r>
    </w:p>
    <w:p>
      <w:pPr>
        <w:jc w:val="both"/>
      </w:pPr>
      <w:r>
        <w:rPr/>
        <w:t xml:space="preserve">其次，文章没有提供足够的证据来支持其主张。虽然使用了非参数方法来控制非线性和结构性断点，但并没有提供其他统计检验或模型来验证结果的稳健性。</w:t>
      </w:r>
    </w:p>
    <w:p>
      <w:pPr>
        <w:jc w:val="both"/>
      </w:pPr>
      <w:r>
        <w:rPr/>
        <w:t xml:space="preserve"/>
      </w:r>
    </w:p>
    <w:p>
      <w:pPr>
        <w:jc w:val="both"/>
      </w:pPr>
      <w:r>
        <w:rPr/>
        <w:t xml:space="preserve">此外，文章只关注了交易量对回报和波动性的影响，并未考虑其他可能影响比特币价格形成的因素。例如，市场流动性、投资者行为等都可能对比特币价格产生影响。</w:t>
      </w:r>
    </w:p>
    <w:p>
      <w:pPr>
        <w:jc w:val="both"/>
      </w:pPr>
      <w:r>
        <w:rPr/>
        <w:t xml:space="preserve"/>
      </w:r>
    </w:p>
    <w:p>
      <w:pPr>
        <w:jc w:val="both"/>
      </w:pPr>
      <w:r>
        <w:rPr/>
        <w:t xml:space="preserve">最后，文章没有平衡地呈现双方观点。虽然提到了技术分析作为一种研究比特币价格的工具，但并未提及其他可能的方法或观点。</w:t>
      </w:r>
    </w:p>
    <w:p>
      <w:pPr>
        <w:jc w:val="both"/>
      </w:pPr>
      <w:r>
        <w:rPr/>
        <w:t xml:space="preserve"/>
      </w:r>
    </w:p>
    <w:p>
      <w:pPr>
        <w:jc w:val="both"/>
      </w:pPr>
      <w:r>
        <w:rPr/>
        <w:t xml:space="preserve">综上所述，这篇文章在探讨比特币交易量与回报和波动性之间的关系时存在一些偏见和不足之处。需要更多的研究来验证其结果，并考虑其他可能影响比特币价格形成的因素。</w:t>
      </w:r>
    </w:p>
    <w:p>
      <w:pPr>
        <w:pStyle w:val="Heading1"/>
      </w:pPr>
      <w:bookmarkStart w:id="5" w:name="_Toc5"/>
      <w:r>
        <w:t>Topics for further research:</w:t>
      </w:r>
      <w:bookmarkEnd w:id="5"/>
    </w:p>
    <w:p>
      <w:pPr>
        <w:spacing w:after="0"/>
        <w:numPr>
          <w:ilvl w:val="0"/>
          <w:numId w:val="2"/>
        </w:numPr>
      </w:pPr>
      <w:r>
        <w:rPr/>
        <w:t xml:space="preserve">比特币价格形成的其他因素
</w:t>
      </w:r>
    </w:p>
    <w:p>
      <w:pPr>
        <w:spacing w:after="0"/>
        <w:numPr>
          <w:ilvl w:val="0"/>
          <w:numId w:val="2"/>
        </w:numPr>
      </w:pPr>
      <w:r>
        <w:rPr/>
        <w:t xml:space="preserve">市场情绪对比特币回报和波动性的影响
</w:t>
      </w:r>
    </w:p>
    <w:p>
      <w:pPr>
        <w:spacing w:after="0"/>
        <w:numPr>
          <w:ilvl w:val="0"/>
          <w:numId w:val="2"/>
        </w:numPr>
      </w:pPr>
      <w:r>
        <w:rPr/>
        <w:t xml:space="preserve">政策变化对比特币回报和波动性的影响
</w:t>
      </w:r>
    </w:p>
    <w:p>
      <w:pPr>
        <w:spacing w:after="0"/>
        <w:numPr>
          <w:ilvl w:val="0"/>
          <w:numId w:val="2"/>
        </w:numPr>
      </w:pPr>
      <w:r>
        <w:rPr/>
        <w:t xml:space="preserve">统计检验和模型验证结果的稳健性
</w:t>
      </w:r>
    </w:p>
    <w:p>
      <w:pPr>
        <w:spacing w:after="0"/>
        <w:numPr>
          <w:ilvl w:val="0"/>
          <w:numId w:val="2"/>
        </w:numPr>
      </w:pPr>
      <w:r>
        <w:rPr/>
        <w:t xml:space="preserve">市场流动性对比特币价格的影响
</w:t>
      </w:r>
    </w:p>
    <w:p>
      <w:pPr>
        <w:numPr>
          <w:ilvl w:val="0"/>
          <w:numId w:val="2"/>
        </w:numPr>
      </w:pPr>
      <w:r>
        <w:rPr/>
        <w:t xml:space="preserve">技术分析以外的研究方法和观点</w:t>
      </w:r>
    </w:p>
    <w:p>
      <w:pPr>
        <w:pStyle w:val="Heading1"/>
      </w:pPr>
      <w:bookmarkStart w:id="6" w:name="_Toc6"/>
      <w:r>
        <w:t>Report location:</w:t>
      </w:r>
      <w:bookmarkEnd w:id="6"/>
    </w:p>
    <w:p>
      <w:hyperlink r:id="rId8" w:history="1">
        <w:r>
          <w:rPr>
            <w:color w:val="2980b9"/>
            <w:u w:val="single"/>
          </w:rPr>
          <w:t xml:space="preserve">https://www.fullpicture.app/item/0246f5b6f556c4a93835bfe3cf6fff7a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C0FC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999317304558" TargetMode="External"/><Relationship Id="rId8" Type="http://schemas.openxmlformats.org/officeDocument/2006/relationships/hyperlink" Target="https://www.fullpicture.app/item/0246f5b6f556c4a93835bfe3cf6fff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2024-01-12T07:45:32+01:00</dcterms:created>
  <dcterms:modified xsi:type="dcterms:W3CDTF">2024-01-12T07:45:32+01:00</dcterms:modified>
</cp:coreProperties>
</file>

<file path=docProps/custom.xml><?xml version="1.0" encoding="utf-8"?>
<Properties xmlns="http://schemas.openxmlformats.org/officeDocument/2006/custom-properties" xmlns:vt="http://schemas.openxmlformats.org/officeDocument/2006/docPropsVTypes"/>
</file>