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Stock market volatility predictability in a data-rich world: A new insight - ScienceDirect</w:t>
      </w:r>
      <w:br/>
      <w:hyperlink r:id="rId7" w:history="1">
        <w:r>
          <w:rPr>
            <w:color w:val="2980b9"/>
            <w:u w:val="single"/>
          </w:rPr>
          <w:t xml:space="preserve">https://www.sciencedirect.com/science/article/abs/pii/S0169207022001194</w:t>
        </w:r>
      </w:hyperlink>
    </w:p>
    <w:p>
      <w:pPr>
        <w:pStyle w:val="Heading1"/>
      </w:pPr>
      <w:bookmarkStart w:id="2" w:name="_Toc2"/>
      <w:r>
        <w:t>Article summary:</w:t>
      </w:r>
      <w:bookmarkEnd w:id="2"/>
    </w:p>
    <w:p>
      <w:pPr>
        <w:jc w:val="both"/>
      </w:pPr>
      <w:r>
        <w:rPr/>
        <w:t xml:space="preserve">1. The study proposes a novel MRS-LASSO model incorporating the Markov regime-switching technique and variable selection methodology to forecast US stock market volatility, which outperforms other models in terms of statistical and economic significance.</w:t>
      </w:r>
    </w:p>
    <w:p>
      <w:pPr>
        <w:jc w:val="both"/>
      </w:pPr>
      <w:r>
        <w:rPr/>
        <w:t xml:space="preserve">2. Financial predictors, such as equity market returns, short-term reversal factor, and University of Michigan consumer sentiment index, contain more useful information than macroeconomic factors for forecasting future stock volatility.</w:t>
      </w:r>
    </w:p>
    <w:p>
      <w:pPr>
        <w:jc w:val="both"/>
      </w:pPr>
      <w:r>
        <w:rPr/>
        <w:t xml:space="preserve">3. The expected variance risk premium (VRP), constructed by volatility forecasts generated by the MRS-LASSO model, can significantly predict future S&amp;P 500 aggregate returns.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该文章提出了一种新的MRS-LASSO模型，结合马尔科夫转换技术和变量选择方法来预测美国股市波动率。然而，该文章存在一些潜在的偏见和局限性。</w:t>
      </w:r>
    </w:p>
    <w:p>
      <w:pPr>
        <w:jc w:val="both"/>
      </w:pPr>
      <w:r>
        <w:rPr/>
        <w:t xml:space="preserve"/>
      </w:r>
    </w:p>
    <w:p>
      <w:pPr>
        <w:jc w:val="both"/>
      </w:pPr>
      <w:r>
        <w:rPr/>
        <w:t xml:space="preserve">首先，该文章没有考虑到可能存在的数据缺失或异常值对模型预测结果的影响。此外，该文章只使用了单一市场（美国股市）的数据进行分析，忽略了其他市场可能对波动率预测的影响。</w:t>
      </w:r>
    </w:p>
    <w:p>
      <w:pPr>
        <w:jc w:val="both"/>
      </w:pPr>
      <w:r>
        <w:rPr/>
        <w:t xml:space="preserve"/>
      </w:r>
    </w:p>
    <w:p>
      <w:pPr>
        <w:jc w:val="both"/>
      </w:pPr>
      <w:r>
        <w:rPr/>
        <w:t xml:space="preserve">其次，该文章没有充分探讨不同预测模型之间的差异，并且没有提供足够的证据来支持其所提出模型相对于其他模型的优越性。此外，在评估经济意义时，该文章只使用了一个经济学方法，并未考虑其他可能存在的因素。</w:t>
      </w:r>
    </w:p>
    <w:p>
      <w:pPr>
        <w:jc w:val="both"/>
      </w:pPr>
      <w:r>
        <w:rPr/>
        <w:t xml:space="preserve"/>
      </w:r>
    </w:p>
    <w:p>
      <w:pPr>
        <w:jc w:val="both"/>
      </w:pPr>
      <w:r>
        <w:rPr/>
        <w:t xml:space="preserve">第三，该文章没有充分考虑到金融市场中可能存在的风险因素，并未提供任何关于如何应对这些风险因素的建议。此外，在构建VRP时，该文章也没有考虑到可能存在的风险因素。</w:t>
      </w:r>
    </w:p>
    <w:p>
      <w:pPr>
        <w:jc w:val="both"/>
      </w:pPr>
      <w:r>
        <w:rPr/>
        <w:t xml:space="preserve"/>
      </w:r>
    </w:p>
    <w:p>
      <w:pPr>
        <w:jc w:val="both"/>
      </w:pPr>
      <w:r>
        <w:rPr/>
        <w:t xml:space="preserve">最后，该文章并未平等地呈现双方观点，并且可能存在宣传内容和偏袒行为。同时，在某些情况下，该文章也缺乏必要的证据来支持其所提出的主张。</w:t>
      </w:r>
    </w:p>
    <w:p>
      <w:pPr>
        <w:jc w:val="both"/>
      </w:pPr>
      <w:r>
        <w:rPr/>
        <w:t xml:space="preserve"/>
      </w:r>
    </w:p>
    <w:p>
      <w:pPr>
        <w:jc w:val="both"/>
      </w:pPr>
      <w:r>
        <w:rPr/>
        <w:t xml:space="preserve">综上所述，该文章虽然提出了一种新的预测模型，但存在一些潜在的偏见和局限性。未来的研究应该更加全面地考虑到可能存在的风险因素，并且平等地呈现双方观点。</w:t>
      </w:r>
    </w:p>
    <w:p>
      <w:pPr>
        <w:pStyle w:val="Heading1"/>
      </w:pPr>
      <w:bookmarkStart w:id="5" w:name="_Toc5"/>
      <w:r>
        <w:t>Topics for further research:</w:t>
      </w:r>
      <w:bookmarkEnd w:id="5"/>
    </w:p>
    <w:p>
      <w:pPr>
        <w:spacing w:after="0"/>
        <w:numPr>
          <w:ilvl w:val="0"/>
          <w:numId w:val="2"/>
        </w:numPr>
      </w:pPr>
      <w:r>
        <w:rPr/>
        <w:t xml:space="preserve">Data quality and missing values
</w:t>
      </w:r>
    </w:p>
    <w:p>
      <w:pPr>
        <w:spacing w:after="0"/>
        <w:numPr>
          <w:ilvl w:val="0"/>
          <w:numId w:val="2"/>
        </w:numPr>
      </w:pPr>
      <w:r>
        <w:rPr/>
        <w:t xml:space="preserve">Comparison with other models and evidence of superiority
</w:t>
      </w:r>
    </w:p>
    <w:p>
      <w:pPr>
        <w:spacing w:after="0"/>
        <w:numPr>
          <w:ilvl w:val="0"/>
          <w:numId w:val="2"/>
        </w:numPr>
      </w:pPr>
      <w:r>
        <w:rPr/>
        <w:t xml:space="preserve">Consideration of risk factors in financial markets
</w:t>
      </w:r>
    </w:p>
    <w:p>
      <w:pPr>
        <w:spacing w:after="0"/>
        <w:numPr>
          <w:ilvl w:val="0"/>
          <w:numId w:val="2"/>
        </w:numPr>
      </w:pPr>
      <w:r>
        <w:rPr/>
        <w:t xml:space="preserve">Biases and potential propaganda
</w:t>
      </w:r>
    </w:p>
    <w:p>
      <w:pPr>
        <w:spacing w:after="0"/>
        <w:numPr>
          <w:ilvl w:val="0"/>
          <w:numId w:val="2"/>
        </w:numPr>
      </w:pPr>
      <w:r>
        <w:rPr/>
        <w:t xml:space="preserve">Lack of evidence to support claims
</w:t>
      </w:r>
    </w:p>
    <w:p>
      <w:pPr>
        <w:numPr>
          <w:ilvl w:val="0"/>
          <w:numId w:val="2"/>
        </w:numPr>
      </w:pPr>
      <w:r>
        <w:rPr/>
        <w:t xml:space="preserve">Equal presentation of opposing views</w:t>
      </w:r>
    </w:p>
    <w:p>
      <w:pPr>
        <w:pStyle w:val="Heading1"/>
      </w:pPr>
      <w:bookmarkStart w:id="6" w:name="_Toc6"/>
      <w:r>
        <w:t>Report location:</w:t>
      </w:r>
      <w:bookmarkEnd w:id="6"/>
    </w:p>
    <w:p>
      <w:hyperlink r:id="rId8" w:history="1">
        <w:r>
          <w:rPr>
            <w:color w:val="2980b9"/>
            <w:u w:val="single"/>
          </w:rPr>
          <w:t xml:space="preserve">https://www.fullpicture.app/item/0210fb8006c0450531335eb2a5509f88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E739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9207022001194" TargetMode="External"/><Relationship Id="rId8" Type="http://schemas.openxmlformats.org/officeDocument/2006/relationships/hyperlink" Target="https://www.fullpicture.app/item/0210fb8006c0450531335eb2a5509f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2023-12-13T01:06:31+01:00</dcterms:created>
  <dcterms:modified xsi:type="dcterms:W3CDTF">2023-12-13T01:06:31+01:00</dcterms:modified>
</cp:coreProperties>
</file>

<file path=docProps/custom.xml><?xml version="1.0" encoding="utf-8"?>
<Properties xmlns="http://schemas.openxmlformats.org/officeDocument/2006/custom-properties" xmlns:vt="http://schemas.openxmlformats.org/officeDocument/2006/docPropsVTypes"/>
</file>