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Educate, Empower, Advocate: Amplifying Marginalized Voices in a Digital Society – CITE Journal</w:t>
      </w:r>
      <w:br/>
      <w:hyperlink r:id="rId7" w:history="1">
        <w:r>
          <w:rPr>
            <w:color w:val="2980b9"/>
            <w:u w:val="single"/>
          </w:rPr>
          <w:t xml:space="preserve">https://citejournal.org/volume-19/issue-4-19/english-language-arts/educate-empower-advocate-amplifying-marginalized-voices-in-a-digital-society/</w:t>
        </w:r>
      </w:hyperlink>
    </w:p>
    <w:p>
      <w:pPr>
        <w:pStyle w:val="Heading1"/>
      </w:pPr>
      <w:bookmarkStart w:id="2" w:name="_Toc2"/>
      <w:r>
        <w:t>Article summary:</w:t>
      </w:r>
      <w:bookmarkEnd w:id="2"/>
    </w:p>
    <w:p>
      <w:pPr>
        <w:jc w:val="both"/>
      </w:pPr>
      <w:r>
        <w:rPr/>
        <w:t xml:space="preserve">1. The Internet and other communication technologies provide powerful spaces for social justice education and civic action, allowing marginalized voices to be amplified.</w:t>
      </w:r>
    </w:p>
    <w:p>
      <w:pPr>
        <w:jc w:val="both"/>
      </w:pPr>
      <w:r>
        <w:rPr/>
        <w:t xml:space="preserve">2. Youth are increasingly engaged in activism and utilizing digital platforms to address societal problems, and educators need to understand the unique power of their voices.</w:t>
      </w:r>
    </w:p>
    <w:p>
      <w:pPr>
        <w:jc w:val="both"/>
      </w:pPr>
      <w:r>
        <w:rPr/>
        <w:t xml:space="preserve">3. Bringing activist practices and texts into the classroom can take multiple forms, such as teaching controversial texts or supporting students' online activism against issues like gun violence.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"Educate, Empower, Advocate: Amplifying Marginalized Voices in a Digital Society" discusses the use of digital technologies for social justice education and activism. While the article provides some valuable insights into the topic, there are several areas where it falls short.</w:t>
      </w:r>
    </w:p>
    <w:p>
      <w:pPr>
        <w:jc w:val="both"/>
      </w:pPr>
      <w:r>
        <w:rPr/>
        <w:t xml:space="preserve"/>
      </w:r>
    </w:p>
    <w:p>
      <w:pPr>
        <w:jc w:val="both"/>
      </w:pPr>
      <w:r>
        <w:rPr/>
        <w:t xml:space="preserve">One potential bias in the article is its focus on the positive aspects of digital activism without adequately addressing potential risks or drawbacks. The author emphasizes how digital tools can empower marginalized voices and facilitate social change, but does not thoroughly explore the potential negative consequences or limitations of these technologies. For example, there is no discussion of issues such as online harassment, misinformation, or the potential for digital activism to be co-opted by powerful interests.</w:t>
      </w:r>
    </w:p>
    <w:p>
      <w:pPr>
        <w:jc w:val="both"/>
      </w:pPr>
      <w:r>
        <w:rPr/>
        <w:t xml:space="preserve"/>
      </w:r>
    </w:p>
    <w:p>
      <w:pPr>
        <w:jc w:val="both"/>
      </w:pPr>
      <w:r>
        <w:rPr/>
        <w:t xml:space="preserve">Additionally, the article relies heavily on anecdotal evidence and personal experiences rather than providing a comprehensive analysis supported by empirical research. The author cites examples of specific activists and their use of digital tools, but does not provide broader data or research findings to support their claims about the effectiveness or impact of digital activism.</w:t>
      </w:r>
    </w:p>
    <w:p>
      <w:pPr>
        <w:jc w:val="both"/>
      </w:pPr>
      <w:r>
        <w:rPr/>
        <w:t xml:space="preserve"/>
      </w:r>
    </w:p>
    <w:p>
      <w:pPr>
        <w:jc w:val="both"/>
      </w:pPr>
      <w:r>
        <w:rPr/>
        <w:t xml:space="preserve">Furthermore, the article lacks a balanced presentation of different perspectives on digital activism. It primarily focuses on youth engagement in activism and assumes that all forms of digital activism are inherently positive. There is little consideration given to alternative viewpoints or critiques of digital activism as a strategy for social change.</w:t>
      </w:r>
    </w:p>
    <w:p>
      <w:pPr>
        <w:jc w:val="both"/>
      </w:pPr>
      <w:r>
        <w:rPr/>
        <w:t xml:space="preserve"/>
      </w:r>
    </w:p>
    <w:p>
      <w:pPr>
        <w:jc w:val="both"/>
      </w:pPr>
      <w:r>
        <w:rPr/>
        <w:t xml:space="preserve">The article also fails to address important ethical considerations related to using digital tools for activism. For example, there is no discussion of privacy concerns or the potential for surveillance and censorship in online spaces. These issues are crucial when considering how marginalized voices can be amplified while also protecting individuals from harm.</w:t>
      </w:r>
    </w:p>
    <w:p>
      <w:pPr>
        <w:jc w:val="both"/>
      </w:pPr>
      <w:r>
        <w:rPr/>
        <w:t xml:space="preserve"/>
      </w:r>
    </w:p>
    <w:p>
      <w:pPr>
        <w:jc w:val="both"/>
      </w:pPr>
      <w:r>
        <w:rPr/>
        <w:t xml:space="preserve">Overall, while the article raises important questions about the role of digital technologies in promoting social justice education and advocacy, it falls short in providing a comprehensive analysis that considers both the benefits and limitations of these tools. It would benefit from incorporating more empirical research and diverse perspectives to provide a more nuanced understanding of this complex topic.</w:t>
      </w:r>
    </w:p>
    <w:p>
      <w:pPr>
        <w:pStyle w:val="Heading1"/>
      </w:pPr>
      <w:bookmarkStart w:id="5" w:name="_Toc5"/>
      <w:r>
        <w:t>Topics for further research:</w:t>
      </w:r>
      <w:bookmarkEnd w:id="5"/>
    </w:p>
    <w:p>
      <w:pPr>
        <w:spacing w:after="0"/>
        <w:numPr>
          <w:ilvl w:val="0"/>
          <w:numId w:val="2"/>
        </w:numPr>
      </w:pPr>
      <w:r>
        <w:rPr/>
        <w:t xml:space="preserve">Risks and limitations of digital activism
</w:t>
      </w:r>
    </w:p>
    <w:p>
      <w:pPr>
        <w:spacing w:after="0"/>
        <w:numPr>
          <w:ilvl w:val="0"/>
          <w:numId w:val="2"/>
        </w:numPr>
      </w:pPr>
      <w:r>
        <w:rPr/>
        <w:t xml:space="preserve">Online harassment and digital activism
</w:t>
      </w:r>
    </w:p>
    <w:p>
      <w:pPr>
        <w:spacing w:after="0"/>
        <w:numPr>
          <w:ilvl w:val="0"/>
          <w:numId w:val="2"/>
        </w:numPr>
      </w:pPr>
      <w:r>
        <w:rPr/>
        <w:t xml:space="preserve">Misinformation in digital activism
</w:t>
      </w:r>
    </w:p>
    <w:p>
      <w:pPr>
        <w:spacing w:after="0"/>
        <w:numPr>
          <w:ilvl w:val="0"/>
          <w:numId w:val="2"/>
        </w:numPr>
      </w:pPr>
      <w:r>
        <w:rPr/>
        <w:t xml:space="preserve">Co-optation of digital activism by powerful interests
</w:t>
      </w:r>
    </w:p>
    <w:p>
      <w:pPr>
        <w:spacing w:after="0"/>
        <w:numPr>
          <w:ilvl w:val="0"/>
          <w:numId w:val="2"/>
        </w:numPr>
      </w:pPr>
      <w:r>
        <w:rPr/>
        <w:t xml:space="preserve">Empirical research on the effectiveness of digital activism
</w:t>
      </w:r>
    </w:p>
    <w:p>
      <w:pPr>
        <w:numPr>
          <w:ilvl w:val="0"/>
          <w:numId w:val="2"/>
        </w:numPr>
      </w:pPr>
      <w:r>
        <w:rPr/>
        <w:t xml:space="preserve">Critiques of digital activism as a strategy for social change</w:t>
      </w:r>
    </w:p>
    <w:p>
      <w:pPr>
        <w:pStyle w:val="Heading1"/>
      </w:pPr>
      <w:bookmarkStart w:id="6" w:name="_Toc6"/>
      <w:r>
        <w:t>Report location:</w:t>
      </w:r>
      <w:bookmarkEnd w:id="6"/>
    </w:p>
    <w:p>
      <w:hyperlink r:id="rId8" w:history="1">
        <w:r>
          <w:rPr>
            <w:color w:val="2980b9"/>
            <w:u w:val="single"/>
          </w:rPr>
          <w:t xml:space="preserve">https://www.fullpicture.app/item/01e477ff02872f64f07d32f4c6fab111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158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itejournal.org/volume-19/issue-4-19/english-language-arts/educate-empower-advocate-amplifying-marginalized-voices-in-a-digital-society/" TargetMode="External"/><Relationship Id="rId8" Type="http://schemas.openxmlformats.org/officeDocument/2006/relationships/hyperlink" Target="https://www.fullpicture.app/item/01e477ff02872f64f07d32f4c6fab1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2024-01-12T01:00:44+01:00</dcterms:created>
  <dcterms:modified xsi:type="dcterms:W3CDTF">2024-01-12T01:00:44+01:00</dcterms:modified>
</cp:coreProperties>
</file>

<file path=docProps/custom.xml><?xml version="1.0" encoding="utf-8"?>
<Properties xmlns="http://schemas.openxmlformats.org/officeDocument/2006/custom-properties" xmlns:vt="http://schemas.openxmlformats.org/officeDocument/2006/docPropsVTypes"/>
</file>