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Multi-layer perceptron for detection of different class antibiotics from visual fluorescence response of a carbon nanoparticle-based multichannel array sensor - ScienceDirect</w:t>
      </w:r>
      <w:br/>
      <w:hyperlink r:id="rId7" w:history="1">
        <w:r>
          <w:rPr>
            <w:color w:val="2980b9"/>
            <w:u w:val="single"/>
          </w:rPr>
          <w:t xml:space="preserve">https://www.sciencedirect.com/science/article/pii/S0925400522003021</w:t>
        </w:r>
      </w:hyperlink>
    </w:p>
    <w:p>
      <w:pPr>
        <w:pStyle w:val="Heading1"/>
      </w:pPr>
      <w:bookmarkStart w:id="2" w:name="_Toc2"/>
      <w:r>
        <w:t>Article summary:</w:t>
      </w:r>
      <w:bookmarkEnd w:id="2"/>
    </w:p>
    <w:p>
      <w:pPr>
        <w:jc w:val="both"/>
      </w:pPr>
      <w:r>
        <w:rPr/>
        <w:t xml:space="preserve">1. 本研究开发了一种基于碳纳米颗粒的多通道荧光阵列传感器，用于检测不同类别的抗生素。通过机器学习和深度学习算法，利用数字图像的CMYK提取来识别不同类别的抗生素。</w:t>
      </w:r>
    </w:p>
    <w:p>
      <w:pPr>
        <w:jc w:val="both"/>
      </w:pPr>
      <w:r>
        <w:rPr/>
        <w:t xml:space="preserve">2. 在七种测试的多类别分类算法中，使用生成对抗网络（GANs）辅助的多层感知器（MLP）在识别抗生素方面表现最好。与人眼视觉判断相比，Aug-MLP的性能相当出色。</w:t>
      </w:r>
    </w:p>
    <w:p>
      <w:pPr>
        <w:jc w:val="both"/>
      </w:pPr>
      <w:r>
        <w:rPr/>
        <w:t xml:space="preserve">3. 这种纳米技术-深度学习结合的半自动化现场多类别抗生素检测策略适应性良好，并可扩展应用于其他化学物质的廉价和快速检测。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w:t>
      </w:r>
    </w:p>
    <w:p>
      <w:pPr>
        <w:jc w:val="both"/>
      </w:pPr>
      <w:r>
        <w:rPr/>
        <w:t xml:space="preserve"/>
      </w:r>
    </w:p>
    <w:p>
      <w:pPr>
        <w:jc w:val="both"/>
      </w:pPr>
      <w:r>
        <w:rPr/>
        <w:t xml:space="preserve">1. 偏见来源：文章中提到了世界卫生组织（WHO）对抗生素使用的指导方针，但没有提及其他相关组织或研究机构的观点。这可能导致偏见，因为它只呈现了一个特定的观点。</w:t>
      </w:r>
    </w:p>
    <w:p>
      <w:pPr>
        <w:jc w:val="both"/>
      </w:pPr>
      <w:r>
        <w:rPr/>
        <w:t xml:space="preserve"/>
      </w:r>
    </w:p>
    <w:p>
      <w:pPr>
        <w:jc w:val="both"/>
      </w:pPr>
      <w:r>
        <w:rPr/>
        <w:t xml:space="preserve">2. 片面报道：文章主要关注了使用碳纳米颗粒和人工智能进行抗生素检测的方法，但没有提及其他可能存在的方法或技术。这种片面报道可能会忽略其他潜在的解决方案。</w:t>
      </w:r>
    </w:p>
    <w:p>
      <w:pPr>
        <w:jc w:val="both"/>
      </w:pPr>
      <w:r>
        <w:rPr/>
        <w:t xml:space="preserve"/>
      </w:r>
    </w:p>
    <w:p>
      <w:pPr>
        <w:jc w:val="both"/>
      </w:pPr>
      <w:r>
        <w:rPr/>
        <w:t xml:space="preserve">3. 无根据的主张：文章声称开发了一种“半自动化现场多类别抗生素检测策略”，但没有提供足够的证据来支持这一主张。缺乏实验证据可能使读者难以相信该方法的可行性和准确性。</w:t>
      </w:r>
    </w:p>
    <w:p>
      <w:pPr>
        <w:jc w:val="both"/>
      </w:pPr>
      <w:r>
        <w:rPr/>
        <w:t xml:space="preserve"/>
      </w:r>
    </w:p>
    <w:p>
      <w:pPr>
        <w:jc w:val="both"/>
      </w:pPr>
      <w:r>
        <w:rPr/>
        <w:t xml:space="preserve">4. 缺失的考虑点：文章没有讨论与使用碳纳米颗粒和人工智能进行抗生素检测相关的潜在风险或限制。例如，是否存在与碳纳米颗粒相关的毒性问题？是否存在与人工智能算法相关的误差或不确定性？</w:t>
      </w:r>
    </w:p>
    <w:p>
      <w:pPr>
        <w:jc w:val="both"/>
      </w:pPr>
      <w:r>
        <w:rPr/>
        <w:t xml:space="preserve"/>
      </w:r>
    </w:p>
    <w:p>
      <w:pPr>
        <w:jc w:val="both"/>
      </w:pPr>
      <w:r>
        <w:rPr/>
        <w:t xml:space="preserve">5. 主张缺乏证据：尽管文章声称使用人工智能算法的性能优于人类视觉判断，但没有提供足够的数据或实验证据来支持这一主张。缺乏证据可能使读者难以相信该方法的有效性。</w:t>
      </w:r>
    </w:p>
    <w:p>
      <w:pPr>
        <w:jc w:val="both"/>
      </w:pPr>
      <w:r>
        <w:rPr/>
        <w:t xml:space="preserve"/>
      </w:r>
    </w:p>
    <w:p>
      <w:pPr>
        <w:jc w:val="both"/>
      </w:pPr>
      <w:r>
        <w:rPr/>
        <w:t xml:space="preserve">6. 未探索的反驳：文章没有探讨其他可能存在的方法或技术，也没有对这些方法或技术进行反驳。这种未探索的反驳可能导致读者对该方法的可行性和优势产生疑问。</w:t>
      </w:r>
    </w:p>
    <w:p>
      <w:pPr>
        <w:jc w:val="both"/>
      </w:pPr>
      <w:r>
        <w:rPr/>
        <w:t xml:space="preserve"/>
      </w:r>
    </w:p>
    <w:p>
      <w:pPr>
        <w:jc w:val="both"/>
      </w:pPr>
      <w:r>
        <w:rPr/>
        <w:t xml:space="preserve">7. 宣传内容：文章中使用了一些宣传性语言，如“半自动化”、“廉价”和“快速检测”。这种宣传内容可能会使读者过分乐观地看待该方法，并忽略其中存在的潜在问题。</w:t>
      </w:r>
    </w:p>
    <w:p>
      <w:pPr>
        <w:jc w:val="both"/>
      </w:pPr>
      <w:r>
        <w:rPr/>
        <w:t xml:space="preserve"/>
      </w:r>
    </w:p>
    <w:p>
      <w:pPr>
        <w:jc w:val="both"/>
      </w:pPr>
      <w:r>
        <w:rPr/>
        <w:t xml:space="preserve">总体而言，上述文章在呈现其研究结果和主张时存在一些偏见、片面报道、无根据的主张和缺失考虑点。为了更全面客观地评估该方法的可行性和有效性，需要更多实验证据和对其他相关方法或技术的讨论。</w:t>
      </w:r>
    </w:p>
    <w:p>
      <w:pPr>
        <w:pStyle w:val="Heading1"/>
      </w:pPr>
      <w:bookmarkStart w:id="5" w:name="_Toc5"/>
      <w:r>
        <w:t>Topics for further research:</w:t>
      </w:r>
      <w:bookmarkEnd w:id="5"/>
    </w:p>
    <w:p>
      <w:pPr>
        <w:spacing w:after="0"/>
        <w:numPr>
          <w:ilvl w:val="0"/>
          <w:numId w:val="2"/>
        </w:numPr>
      </w:pPr>
      <w:r>
        <w:rPr/>
        <w:t xml:space="preserve">其他组织或研究机构的观点
</w:t>
      </w:r>
    </w:p>
    <w:p>
      <w:pPr>
        <w:spacing w:after="0"/>
        <w:numPr>
          <w:ilvl w:val="0"/>
          <w:numId w:val="2"/>
        </w:numPr>
      </w:pPr>
      <w:r>
        <w:rPr/>
        <w:t xml:space="preserve">其他可能存在的方法或技术
</w:t>
      </w:r>
    </w:p>
    <w:p>
      <w:pPr>
        <w:spacing w:after="0"/>
        <w:numPr>
          <w:ilvl w:val="0"/>
          <w:numId w:val="2"/>
        </w:numPr>
      </w:pPr>
      <w:r>
        <w:rPr/>
        <w:t xml:space="preserve">半自动化现场多类别抗生素检测策略的证据
</w:t>
      </w:r>
    </w:p>
    <w:p>
      <w:pPr>
        <w:spacing w:after="0"/>
        <w:numPr>
          <w:ilvl w:val="0"/>
          <w:numId w:val="2"/>
        </w:numPr>
      </w:pPr>
      <w:r>
        <w:rPr/>
        <w:t xml:space="preserve">碳纳米颗粒和人工智能相关的潜在风险或限制
</w:t>
      </w:r>
    </w:p>
    <w:p>
      <w:pPr>
        <w:spacing w:after="0"/>
        <w:numPr>
          <w:ilvl w:val="0"/>
          <w:numId w:val="2"/>
        </w:numPr>
      </w:pPr>
      <w:r>
        <w:rPr/>
        <w:t xml:space="preserve">人工智能算法性能优于人类视觉判断的数据或实验证据
</w:t>
      </w:r>
    </w:p>
    <w:p>
      <w:pPr>
        <w:numPr>
          <w:ilvl w:val="0"/>
          <w:numId w:val="2"/>
        </w:numPr>
      </w:pPr>
      <w:r>
        <w:rPr/>
        <w:t xml:space="preserve">其他可能存在的方法或技术的反驳</w:t>
      </w:r>
    </w:p>
    <w:p>
      <w:pPr>
        <w:pStyle w:val="Heading1"/>
      </w:pPr>
      <w:bookmarkStart w:id="6" w:name="_Toc6"/>
      <w:r>
        <w:t>Report location:</w:t>
      </w:r>
      <w:bookmarkEnd w:id="6"/>
    </w:p>
    <w:p>
      <w:hyperlink r:id="rId8" w:history="1">
        <w:r>
          <w:rPr>
            <w:color w:val="2980b9"/>
            <w:u w:val="single"/>
          </w:rPr>
          <w:t xml:space="preserve">https://www.fullpicture.app/item/0093aa81b178fd63a610c1bc2311b80f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82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400522003021" TargetMode="External"/><Relationship Id="rId8" Type="http://schemas.openxmlformats.org/officeDocument/2006/relationships/hyperlink" Target="https://www.fullpicture.app/item/0093aa81b178fd63a610c1bc2311b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2023-09-04T12:37:24+02:00</dcterms:created>
  <dcterms:modified xsi:type="dcterms:W3CDTF">2023-09-04T12:37:24+02:00</dcterms:modified>
</cp:coreProperties>
</file>

<file path=docProps/custom.xml><?xml version="1.0" encoding="utf-8"?>
<Properties xmlns="http://schemas.openxmlformats.org/officeDocument/2006/custom-properties" xmlns:vt="http://schemas.openxmlformats.org/officeDocument/2006/docPropsVTypes"/>
</file>